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E3" w:rsidRPr="0016595F" w:rsidRDefault="001A5222" w:rsidP="0016595F">
      <w:pPr>
        <w:jc w:val="right"/>
        <w:rPr>
          <w:b/>
          <w:i/>
        </w:rPr>
      </w:pPr>
      <w:r w:rsidRPr="0016595F">
        <w:rPr>
          <w:b/>
          <w:i/>
        </w:rPr>
        <w:t>Scholars in Action: The 2011 UNI Symposium on Research, Scholarship, and Creative Activity</w:t>
      </w:r>
    </w:p>
    <w:p w:rsidR="00796D62" w:rsidRDefault="00796D62"/>
    <w:p w:rsidR="00796D62" w:rsidRDefault="00796D62" w:rsidP="005A4202">
      <w:pPr>
        <w:jc w:val="center"/>
        <w:rPr>
          <w:b/>
          <w:sz w:val="28"/>
          <w:szCs w:val="28"/>
        </w:rPr>
      </w:pPr>
      <w:proofErr w:type="gramStart"/>
      <w:r w:rsidRPr="000F6E9E">
        <w:rPr>
          <w:b/>
          <w:sz w:val="28"/>
          <w:szCs w:val="28"/>
        </w:rPr>
        <w:t>Breakout Session 5.</w:t>
      </w:r>
      <w:proofErr w:type="gramEnd"/>
      <w:r w:rsidRPr="000F6E9E">
        <w:rPr>
          <w:b/>
          <w:sz w:val="28"/>
          <w:szCs w:val="28"/>
        </w:rPr>
        <w:t xml:space="preserve"> The Global Scholar</w:t>
      </w:r>
    </w:p>
    <w:p w:rsidR="00363943" w:rsidRPr="000F6E9E" w:rsidRDefault="00363943">
      <w:pPr>
        <w:rPr>
          <w:b/>
          <w:sz w:val="28"/>
          <w:szCs w:val="28"/>
        </w:rPr>
      </w:pPr>
    </w:p>
    <w:p w:rsidR="00796D62" w:rsidRDefault="00796D62" w:rsidP="00363943">
      <w:pPr>
        <w:pBdr>
          <w:top w:val="single" w:sz="4" w:space="1" w:color="auto"/>
          <w:left w:val="single" w:sz="4" w:space="4" w:color="auto"/>
          <w:bottom w:val="single" w:sz="4" w:space="1" w:color="auto"/>
          <w:right w:val="single" w:sz="4" w:space="4" w:color="auto"/>
        </w:pBdr>
      </w:pPr>
    </w:p>
    <w:p w:rsidR="00363943" w:rsidRPr="00275E92" w:rsidRDefault="000F6E9E" w:rsidP="00363943">
      <w:pPr>
        <w:pBdr>
          <w:top w:val="single" w:sz="4" w:space="1" w:color="auto"/>
          <w:left w:val="single" w:sz="4" w:space="4" w:color="auto"/>
          <w:bottom w:val="single" w:sz="4" w:space="1" w:color="auto"/>
          <w:right w:val="single" w:sz="4" w:space="4" w:color="auto"/>
        </w:pBdr>
        <w:jc w:val="center"/>
        <w:rPr>
          <w:b/>
          <w:sz w:val="28"/>
          <w:szCs w:val="28"/>
        </w:rPr>
      </w:pPr>
      <w:r w:rsidRPr="00275E92">
        <w:rPr>
          <w:b/>
          <w:sz w:val="28"/>
          <w:szCs w:val="28"/>
        </w:rPr>
        <w:t>Main Conclusions:</w:t>
      </w:r>
    </w:p>
    <w:p w:rsidR="00363943" w:rsidRDefault="00363943" w:rsidP="00363943">
      <w:pPr>
        <w:pBdr>
          <w:top w:val="single" w:sz="4" w:space="1" w:color="auto"/>
          <w:left w:val="single" w:sz="4" w:space="4" w:color="auto"/>
          <w:bottom w:val="single" w:sz="4" w:space="1" w:color="auto"/>
          <w:right w:val="single" w:sz="4" w:space="4" w:color="auto"/>
        </w:pBdr>
        <w:jc w:val="center"/>
        <w:rPr>
          <w:b/>
        </w:rPr>
      </w:pPr>
    </w:p>
    <w:p w:rsidR="00363943" w:rsidRDefault="00363943" w:rsidP="00163C30">
      <w:pPr>
        <w:pBdr>
          <w:top w:val="single" w:sz="4" w:space="1" w:color="auto"/>
          <w:left w:val="single" w:sz="4" w:space="4" w:color="auto"/>
          <w:bottom w:val="single" w:sz="4" w:space="1" w:color="auto"/>
          <w:right w:val="single" w:sz="4" w:space="4" w:color="auto"/>
        </w:pBdr>
        <w:spacing w:after="240"/>
        <w:jc w:val="both"/>
      </w:pPr>
      <w:r w:rsidRPr="00163C30">
        <w:rPr>
          <w:b/>
        </w:rPr>
        <w:t>1.</w:t>
      </w:r>
      <w:r>
        <w:t xml:space="preserve"> </w:t>
      </w:r>
      <w:r w:rsidR="00993D38">
        <w:t>There is no overall consensus as to the definition of global perspective. To measure it, it must be defined.  To improve it, it must be measured.</w:t>
      </w:r>
    </w:p>
    <w:p w:rsidR="00363943" w:rsidRDefault="00363943" w:rsidP="00163C30">
      <w:pPr>
        <w:pBdr>
          <w:top w:val="single" w:sz="4" w:space="1" w:color="auto"/>
          <w:left w:val="single" w:sz="4" w:space="4" w:color="auto"/>
          <w:bottom w:val="single" w:sz="4" w:space="1" w:color="auto"/>
          <w:right w:val="single" w:sz="4" w:space="4" w:color="auto"/>
        </w:pBdr>
        <w:spacing w:after="240"/>
        <w:jc w:val="both"/>
      </w:pPr>
      <w:r w:rsidRPr="00163C30">
        <w:rPr>
          <w:b/>
        </w:rPr>
        <w:t>2.</w:t>
      </w:r>
      <w:r>
        <w:t xml:space="preserve"> </w:t>
      </w:r>
      <w:r w:rsidR="00993D38">
        <w:t>Passion for global engagement among faculty must be supported by administrative leadership and peer acceptance of those global activities. The gap between global engagement and institutional rewards for engagement must be narrowed.</w:t>
      </w:r>
    </w:p>
    <w:p w:rsidR="00993D38" w:rsidRDefault="00363943" w:rsidP="00163C30">
      <w:pPr>
        <w:pBdr>
          <w:top w:val="single" w:sz="4" w:space="1" w:color="auto"/>
          <w:left w:val="single" w:sz="4" w:space="4" w:color="auto"/>
          <w:bottom w:val="single" w:sz="4" w:space="1" w:color="auto"/>
          <w:right w:val="single" w:sz="4" w:space="4" w:color="auto"/>
        </w:pBdr>
        <w:jc w:val="both"/>
      </w:pPr>
      <w:r w:rsidRPr="00163C30">
        <w:rPr>
          <w:b/>
        </w:rPr>
        <w:t>3.</w:t>
      </w:r>
      <w:r>
        <w:t xml:space="preserve"> </w:t>
      </w:r>
      <w:r w:rsidR="00993D38">
        <w:t>Global engagement is decentralized across campus. Centralized data capture is needed to understand the extent of engagement and allow the university to build upon the successes of those who are engaged and diffuse information among students, faculty, administrators, and staff.</w:t>
      </w:r>
      <w:bookmarkStart w:id="0" w:name="_GoBack"/>
      <w:bookmarkEnd w:id="0"/>
      <w:r w:rsidR="00993D38">
        <w:t xml:space="preserve">   </w:t>
      </w:r>
    </w:p>
    <w:p w:rsidR="00363943" w:rsidRDefault="00363943">
      <w:pPr>
        <w:rPr>
          <w:b/>
        </w:rPr>
      </w:pPr>
    </w:p>
    <w:p w:rsidR="000F6E9E" w:rsidRDefault="005A4819">
      <w:pPr>
        <w:rPr>
          <w:b/>
        </w:rPr>
      </w:pPr>
      <w:r w:rsidRPr="005A4819">
        <w:rPr>
          <w:b/>
        </w:rPr>
        <w:t>Session Notes:</w:t>
      </w:r>
    </w:p>
    <w:p w:rsidR="003C7573" w:rsidRDefault="003C7573">
      <w:pPr>
        <w:rPr>
          <w:b/>
        </w:rPr>
      </w:pPr>
    </w:p>
    <w:p w:rsidR="003C4266" w:rsidRPr="00EF4D1B" w:rsidRDefault="00EF4D1B">
      <w:r w:rsidRPr="00EF4D1B">
        <w:t xml:space="preserve">To start the discussion, the session organizer and facilitator defined the focal issues that pertain to </w:t>
      </w:r>
      <w:r w:rsidR="003C4266" w:rsidRPr="00EF4D1B">
        <w:t>global scholarship at UNI</w:t>
      </w:r>
      <w:r w:rsidRPr="00EF4D1B">
        <w:t xml:space="preserve"> and suggested questions </w:t>
      </w:r>
      <w:r w:rsidR="001E747C">
        <w:t>to guide the conversation. The ideas</w:t>
      </w:r>
      <w:r w:rsidRPr="00EF4D1B">
        <w:t xml:space="preserve"> were first d</w:t>
      </w:r>
      <w:r w:rsidR="0030733A">
        <w:t>ebated</w:t>
      </w:r>
      <w:r w:rsidRPr="00EF4D1B">
        <w:t xml:space="preserve"> in smaller groups and then shared and discussed with all session participants. </w:t>
      </w:r>
      <w:r w:rsidRPr="0030733A">
        <w:t>Group disc</w:t>
      </w:r>
      <w:r w:rsidR="0030733A" w:rsidRPr="0030733A">
        <w:t>ussions focused on</w:t>
      </w:r>
      <w:r w:rsidR="003C4266" w:rsidRPr="0030733A">
        <w:t>:</w:t>
      </w:r>
    </w:p>
    <w:p w:rsidR="003C4266" w:rsidRPr="00EF4D1B" w:rsidRDefault="003C4266" w:rsidP="003C4266">
      <w:pPr>
        <w:pStyle w:val="ListParagraph"/>
        <w:numPr>
          <w:ilvl w:val="0"/>
          <w:numId w:val="2"/>
        </w:numPr>
      </w:pPr>
      <w:r w:rsidRPr="00EF4D1B">
        <w:t>Defining global perspective</w:t>
      </w:r>
    </w:p>
    <w:p w:rsidR="003C4266" w:rsidRPr="00EF4D1B" w:rsidRDefault="003C4266" w:rsidP="003C4266">
      <w:pPr>
        <w:pStyle w:val="ListParagraph"/>
        <w:numPr>
          <w:ilvl w:val="0"/>
          <w:numId w:val="2"/>
        </w:numPr>
      </w:pPr>
      <w:r w:rsidRPr="00EF4D1B">
        <w:t>Drivers of global engagement for faculty, staff and students</w:t>
      </w:r>
    </w:p>
    <w:p w:rsidR="003C4266" w:rsidRPr="00EF4D1B" w:rsidRDefault="003C4266" w:rsidP="003C4266">
      <w:pPr>
        <w:pStyle w:val="ListParagraph"/>
        <w:numPr>
          <w:ilvl w:val="0"/>
          <w:numId w:val="2"/>
        </w:numPr>
      </w:pPr>
      <w:r w:rsidRPr="00EF4D1B">
        <w:t>Institutional role and involvement</w:t>
      </w:r>
    </w:p>
    <w:p w:rsidR="003C4266" w:rsidRPr="00EF4D1B" w:rsidRDefault="003C4266" w:rsidP="003C4266"/>
    <w:p w:rsidR="00EF4D1B" w:rsidRPr="00EF4D1B" w:rsidRDefault="00EF4D1B" w:rsidP="003C4266">
      <w:pPr>
        <w:rPr>
          <w:b/>
          <w:i/>
          <w:u w:val="single"/>
        </w:rPr>
      </w:pPr>
      <w:r w:rsidRPr="00EF4D1B">
        <w:rPr>
          <w:b/>
          <w:i/>
          <w:u w:val="single"/>
        </w:rPr>
        <w:t>1. Defining global perspective</w:t>
      </w:r>
    </w:p>
    <w:p w:rsidR="00EF4D1B" w:rsidRPr="00EF4D1B" w:rsidRDefault="00EF4D1B" w:rsidP="003C4266"/>
    <w:p w:rsidR="00EF4D1B" w:rsidRPr="00EF4D1B" w:rsidRDefault="00C23268" w:rsidP="00594A8F">
      <w:pPr>
        <w:rPr>
          <w:rFonts w:cs="Arial"/>
        </w:rPr>
      </w:pPr>
      <w:r w:rsidRPr="00EF4D1B">
        <w:t xml:space="preserve"> </w:t>
      </w:r>
      <w:r w:rsidR="009458FE">
        <w:t>The group agreed that g</w:t>
      </w:r>
      <w:r w:rsidR="009458FE">
        <w:rPr>
          <w:rFonts w:cs="Arial"/>
        </w:rPr>
        <w:t xml:space="preserve">lobal perspective </w:t>
      </w:r>
      <w:r w:rsidR="00EF4D1B" w:rsidRPr="00EF4D1B">
        <w:rPr>
          <w:rFonts w:cs="Arial"/>
        </w:rPr>
        <w:t xml:space="preserve">has to be defined if we hope to measure </w:t>
      </w:r>
      <w:r w:rsidR="009458FE">
        <w:rPr>
          <w:rFonts w:cs="Arial"/>
        </w:rPr>
        <w:t>it.</w:t>
      </w:r>
    </w:p>
    <w:p w:rsidR="00EF4D1B" w:rsidRPr="00EF4D1B" w:rsidRDefault="00EF4D1B" w:rsidP="00594A8F">
      <w:pPr>
        <w:rPr>
          <w:rFonts w:cs="Arial"/>
        </w:rPr>
      </w:pPr>
    </w:p>
    <w:p w:rsidR="00EF4D1B" w:rsidRPr="00EF4D1B" w:rsidRDefault="00E2236F" w:rsidP="00594A8F">
      <w:pPr>
        <w:rPr>
          <w:rFonts w:cs="Arial"/>
        </w:rPr>
      </w:pPr>
      <w:r>
        <w:rPr>
          <w:rFonts w:cs="Arial"/>
        </w:rPr>
        <w:t>Some issues pertaining to defining global perspective include</w:t>
      </w:r>
      <w:r w:rsidR="00EF4D1B" w:rsidRPr="00EF4D1B">
        <w:rPr>
          <w:rFonts w:cs="Arial"/>
        </w:rPr>
        <w:t xml:space="preserve">: </w:t>
      </w:r>
    </w:p>
    <w:p w:rsidR="00EF4D1B" w:rsidRPr="00EF4D1B" w:rsidRDefault="00EF4D1B" w:rsidP="00594A8F">
      <w:pPr>
        <w:pStyle w:val="ListParagraph"/>
        <w:numPr>
          <w:ilvl w:val="0"/>
          <w:numId w:val="7"/>
        </w:numPr>
        <w:rPr>
          <w:rFonts w:cs="Arial"/>
        </w:rPr>
      </w:pPr>
      <w:r w:rsidRPr="00EF4D1B">
        <w:rPr>
          <w:rFonts w:cs="Arial"/>
        </w:rPr>
        <w:t>recognizing who we are and what is important to us and coming to the realization that differences are okay and that they exist in important ways</w:t>
      </w:r>
    </w:p>
    <w:p w:rsidR="00EF4D1B" w:rsidRPr="00EF4D1B" w:rsidRDefault="00EF4D1B" w:rsidP="00594A8F">
      <w:pPr>
        <w:pStyle w:val="ListParagraph"/>
        <w:numPr>
          <w:ilvl w:val="0"/>
          <w:numId w:val="6"/>
        </w:numPr>
        <w:rPr>
          <w:rFonts w:cs="Arial"/>
        </w:rPr>
      </w:pPr>
      <w:r w:rsidRPr="00EF4D1B">
        <w:rPr>
          <w:rFonts w:cs="Arial"/>
        </w:rPr>
        <w:t xml:space="preserve">international students and businesses and faculty experience and departments are all there and the connections are important  </w:t>
      </w:r>
    </w:p>
    <w:p w:rsidR="00EF4D1B" w:rsidRPr="00EF4D1B" w:rsidRDefault="00EF4D1B" w:rsidP="00594A8F">
      <w:pPr>
        <w:pStyle w:val="ListParagraph"/>
        <w:numPr>
          <w:ilvl w:val="0"/>
          <w:numId w:val="5"/>
        </w:numPr>
        <w:rPr>
          <w:rFonts w:cs="Arial"/>
        </w:rPr>
      </w:pPr>
      <w:r w:rsidRPr="00EF4D1B">
        <w:rPr>
          <w:rFonts w:cs="Arial"/>
        </w:rPr>
        <w:t>it’s not just us – we need to make sure that others around the world know what we are and that we are open to others</w:t>
      </w:r>
    </w:p>
    <w:p w:rsidR="00EF4D1B" w:rsidRPr="00EF4D1B" w:rsidRDefault="00EF4D1B" w:rsidP="00594A8F">
      <w:pPr>
        <w:rPr>
          <w:rFonts w:cs="Arial"/>
        </w:rPr>
      </w:pPr>
    </w:p>
    <w:p w:rsidR="00EF4D1B" w:rsidRPr="00EF4D1B" w:rsidRDefault="00F076F0" w:rsidP="00594A8F">
      <w:pPr>
        <w:rPr>
          <w:rFonts w:cs="Arial"/>
        </w:rPr>
      </w:pPr>
      <w:r>
        <w:rPr>
          <w:rFonts w:cs="Arial"/>
        </w:rPr>
        <w:t>The group discussed approaches to measuring global perspective once it is defined. Measuring global perspective would include:</w:t>
      </w:r>
    </w:p>
    <w:p w:rsidR="00EF4D1B" w:rsidRPr="00EF4D1B" w:rsidRDefault="00EF4D1B" w:rsidP="00594A8F">
      <w:pPr>
        <w:pStyle w:val="ListParagraph"/>
        <w:numPr>
          <w:ilvl w:val="0"/>
          <w:numId w:val="3"/>
        </w:numPr>
        <w:rPr>
          <w:rFonts w:cs="Arial"/>
        </w:rPr>
      </w:pPr>
      <w:r w:rsidRPr="00EF4D1B">
        <w:rPr>
          <w:rFonts w:cs="Arial"/>
        </w:rPr>
        <w:t>finding existing data that could be analyzed</w:t>
      </w:r>
    </w:p>
    <w:p w:rsidR="00EF4D1B" w:rsidRPr="00EF4D1B" w:rsidRDefault="00F076F0" w:rsidP="00594A8F">
      <w:pPr>
        <w:pStyle w:val="ListParagraph"/>
        <w:numPr>
          <w:ilvl w:val="0"/>
          <w:numId w:val="3"/>
        </w:numPr>
        <w:rPr>
          <w:rFonts w:cs="Arial"/>
        </w:rPr>
      </w:pPr>
      <w:r>
        <w:rPr>
          <w:rFonts w:cs="Arial"/>
        </w:rPr>
        <w:t>information about existing partnerships and faculty exchanges</w:t>
      </w:r>
    </w:p>
    <w:p w:rsidR="00EF4D1B" w:rsidRPr="00EF4D1B" w:rsidRDefault="00F076F0" w:rsidP="00594A8F">
      <w:pPr>
        <w:pStyle w:val="ListParagraph"/>
        <w:numPr>
          <w:ilvl w:val="0"/>
          <w:numId w:val="3"/>
        </w:numPr>
        <w:rPr>
          <w:rFonts w:cs="Arial"/>
        </w:rPr>
      </w:pPr>
      <w:r>
        <w:rPr>
          <w:rFonts w:cs="Arial"/>
        </w:rPr>
        <w:lastRenderedPageBreak/>
        <w:t>information about the</w:t>
      </w:r>
      <w:r w:rsidR="00EF4D1B" w:rsidRPr="00EF4D1B">
        <w:rPr>
          <w:rFonts w:cs="Arial"/>
        </w:rPr>
        <w:t xml:space="preserve"> ways </w:t>
      </w:r>
      <w:r>
        <w:rPr>
          <w:rFonts w:cs="Arial"/>
        </w:rPr>
        <w:t>in which</w:t>
      </w:r>
      <w:r w:rsidR="00EF4D1B" w:rsidRPr="00EF4D1B">
        <w:rPr>
          <w:rFonts w:cs="Arial"/>
        </w:rPr>
        <w:t xml:space="preserve"> courses and faculty research con</w:t>
      </w:r>
      <w:r>
        <w:rPr>
          <w:rFonts w:cs="Arial"/>
        </w:rPr>
        <w:t>tribute to global perspective</w:t>
      </w:r>
    </w:p>
    <w:p w:rsidR="00EF4D1B" w:rsidRPr="00EF4D1B" w:rsidRDefault="00EF4D1B" w:rsidP="00594A8F">
      <w:pPr>
        <w:rPr>
          <w:rFonts w:cs="Arial"/>
        </w:rPr>
      </w:pPr>
    </w:p>
    <w:p w:rsidR="00EF4D1B" w:rsidRPr="00EF4D1B" w:rsidRDefault="006509AC" w:rsidP="00594A8F">
      <w:pPr>
        <w:rPr>
          <w:rFonts w:cs="Arial"/>
        </w:rPr>
      </w:pPr>
      <w:r>
        <w:rPr>
          <w:rFonts w:cs="Arial"/>
        </w:rPr>
        <w:t>Another issue raised was the expansion of</w:t>
      </w:r>
      <w:r w:rsidR="00EF4D1B" w:rsidRPr="00EF4D1B">
        <w:rPr>
          <w:rFonts w:cs="Arial"/>
        </w:rPr>
        <w:t xml:space="preserve"> global perspective within our faculty</w:t>
      </w:r>
      <w:r>
        <w:rPr>
          <w:rFonts w:cs="Arial"/>
        </w:rPr>
        <w:t>. The group suggested a few ways to expand global perspective at UNI:</w:t>
      </w:r>
    </w:p>
    <w:p w:rsidR="00EF4D1B" w:rsidRPr="00EF4D1B" w:rsidRDefault="00EF4D1B" w:rsidP="00594A8F">
      <w:pPr>
        <w:pStyle w:val="ListParagraph"/>
        <w:numPr>
          <w:ilvl w:val="0"/>
          <w:numId w:val="4"/>
        </w:numPr>
        <w:rPr>
          <w:rFonts w:cs="Arial"/>
        </w:rPr>
      </w:pPr>
      <w:r w:rsidRPr="00EF4D1B">
        <w:rPr>
          <w:rFonts w:cs="Arial"/>
        </w:rPr>
        <w:t>awareness of the opportunities that exist</w:t>
      </w:r>
    </w:p>
    <w:p w:rsidR="00EF4D1B" w:rsidRPr="00EF4D1B" w:rsidRDefault="00EF4D1B" w:rsidP="00594A8F">
      <w:pPr>
        <w:pStyle w:val="ListParagraph"/>
        <w:numPr>
          <w:ilvl w:val="0"/>
          <w:numId w:val="4"/>
        </w:numPr>
        <w:rPr>
          <w:rFonts w:cs="Arial"/>
        </w:rPr>
      </w:pPr>
      <w:r w:rsidRPr="00EF4D1B">
        <w:rPr>
          <w:rFonts w:cs="Arial"/>
        </w:rPr>
        <w:t>share networks and expand areas of interest and share with faculty and students</w:t>
      </w:r>
    </w:p>
    <w:p w:rsidR="00EF4D1B" w:rsidRPr="00EF4D1B" w:rsidRDefault="00EF4D1B" w:rsidP="00594A8F">
      <w:pPr>
        <w:pStyle w:val="ListParagraph"/>
        <w:numPr>
          <w:ilvl w:val="0"/>
          <w:numId w:val="4"/>
        </w:numPr>
        <w:rPr>
          <w:rFonts w:cs="Arial"/>
        </w:rPr>
      </w:pPr>
      <w:r w:rsidRPr="00EF4D1B">
        <w:rPr>
          <w:rFonts w:cs="Arial"/>
        </w:rPr>
        <w:t>convince faculty that this is a necessity</w:t>
      </w:r>
    </w:p>
    <w:p w:rsidR="00EF4D1B" w:rsidRPr="00EF4D1B" w:rsidRDefault="00EF4D1B" w:rsidP="00594A8F">
      <w:pPr>
        <w:pStyle w:val="ListParagraph"/>
        <w:numPr>
          <w:ilvl w:val="0"/>
          <w:numId w:val="4"/>
        </w:numPr>
        <w:rPr>
          <w:rFonts w:cs="Arial"/>
        </w:rPr>
      </w:pPr>
      <w:r w:rsidRPr="00EF4D1B">
        <w:rPr>
          <w:rFonts w:cs="Arial"/>
        </w:rPr>
        <w:t>find out specifics of institutions we have connections with</w:t>
      </w:r>
    </w:p>
    <w:p w:rsidR="00EF4D1B" w:rsidRPr="00EF4D1B" w:rsidRDefault="00EF4D1B" w:rsidP="00594A8F">
      <w:pPr>
        <w:rPr>
          <w:rFonts w:cs="Arial"/>
        </w:rPr>
      </w:pPr>
    </w:p>
    <w:p w:rsidR="00EF4D1B" w:rsidRDefault="006D15BF" w:rsidP="00EF4D1B">
      <w:pPr>
        <w:spacing w:line="276" w:lineRule="auto"/>
        <w:rPr>
          <w:rFonts w:cs="Arial"/>
        </w:rPr>
      </w:pPr>
      <w:r>
        <w:rPr>
          <w:rFonts w:cs="Arial"/>
        </w:rPr>
        <w:t xml:space="preserve">The group identified a number of </w:t>
      </w:r>
      <w:r w:rsidR="00FD37CD">
        <w:rPr>
          <w:rFonts w:cs="Arial"/>
        </w:rPr>
        <w:t xml:space="preserve">critical gaps </w:t>
      </w:r>
      <w:r>
        <w:rPr>
          <w:rFonts w:cs="Arial"/>
        </w:rPr>
        <w:t>that need to be addressed:</w:t>
      </w:r>
    </w:p>
    <w:p w:rsidR="006D15BF" w:rsidRDefault="00EF4D1B" w:rsidP="00594A8F">
      <w:pPr>
        <w:pStyle w:val="ListParagraph"/>
        <w:numPr>
          <w:ilvl w:val="0"/>
          <w:numId w:val="11"/>
        </w:numPr>
        <w:rPr>
          <w:rFonts w:cs="Arial"/>
        </w:rPr>
      </w:pPr>
      <w:r w:rsidRPr="006D15BF">
        <w:rPr>
          <w:rFonts w:cs="Arial"/>
        </w:rPr>
        <w:t xml:space="preserve">As an institution we haven’t developed a definition of what a global perspective is; is it part of our central mission? </w:t>
      </w:r>
    </w:p>
    <w:p w:rsidR="006D15BF" w:rsidRDefault="00EF4D1B" w:rsidP="00594A8F">
      <w:pPr>
        <w:pStyle w:val="ListParagraph"/>
        <w:numPr>
          <w:ilvl w:val="0"/>
          <w:numId w:val="11"/>
        </w:numPr>
        <w:rPr>
          <w:rFonts w:cs="Arial"/>
        </w:rPr>
      </w:pPr>
      <w:r w:rsidRPr="006D15BF">
        <w:rPr>
          <w:rFonts w:cs="Arial"/>
        </w:rPr>
        <w:t>What are we doing now? – this info needs to be gathered and analyzed</w:t>
      </w:r>
    </w:p>
    <w:p w:rsidR="00EF4D1B" w:rsidRPr="006D15BF" w:rsidRDefault="00EF4D1B" w:rsidP="00594A8F">
      <w:pPr>
        <w:pStyle w:val="ListParagraph"/>
        <w:numPr>
          <w:ilvl w:val="0"/>
          <w:numId w:val="11"/>
        </w:numPr>
        <w:rPr>
          <w:rFonts w:cs="Arial"/>
        </w:rPr>
      </w:pPr>
      <w:r w:rsidRPr="006D15BF">
        <w:rPr>
          <w:rFonts w:cs="Arial"/>
        </w:rPr>
        <w:t>Do we have the tools/resources or ways of developing these?</w:t>
      </w:r>
    </w:p>
    <w:p w:rsidR="003C7573" w:rsidRDefault="003C7573" w:rsidP="003C4266"/>
    <w:p w:rsidR="00EF4D1B" w:rsidRPr="00EF4D1B" w:rsidRDefault="00EF4D1B" w:rsidP="00EF4D1B">
      <w:pPr>
        <w:rPr>
          <w:b/>
          <w:i/>
          <w:u w:val="single"/>
        </w:rPr>
      </w:pPr>
      <w:r w:rsidRPr="00EF4D1B">
        <w:rPr>
          <w:b/>
          <w:i/>
          <w:u w:val="single"/>
        </w:rPr>
        <w:t>2. Drivers of global engagement for faculty, staff and students</w:t>
      </w:r>
    </w:p>
    <w:p w:rsidR="00EF4D1B" w:rsidRDefault="00EF4D1B" w:rsidP="003C4266"/>
    <w:p w:rsidR="00EF4D1B" w:rsidRPr="00EF4D1B" w:rsidRDefault="00EF4D1B" w:rsidP="00EF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EF4D1B">
        <w:rPr>
          <w:rFonts w:eastAsia="Times New Roman" w:cs="Courier New"/>
          <w:lang w:bidi="ar-SA"/>
        </w:rPr>
        <w:t>The group offered a lot of ideas about what they thought are the driver</w:t>
      </w:r>
      <w:r w:rsidR="00F96489">
        <w:rPr>
          <w:rFonts w:eastAsia="Times New Roman" w:cs="Courier New"/>
          <w:lang w:bidi="ar-SA"/>
        </w:rPr>
        <w:t>s</w:t>
      </w:r>
      <w:r w:rsidR="006D40F4">
        <w:rPr>
          <w:rFonts w:eastAsia="Times New Roman" w:cs="Courier New"/>
          <w:lang w:bidi="ar-SA"/>
        </w:rPr>
        <w:t xml:space="preserve"> of global engagement. T</w:t>
      </w:r>
      <w:r w:rsidRPr="00EF4D1B">
        <w:rPr>
          <w:rFonts w:eastAsia="Times New Roman" w:cs="Courier New"/>
          <w:lang w:bidi="ar-SA"/>
        </w:rPr>
        <w:t>he group particularly felt the first two</w:t>
      </w:r>
      <w:r w:rsidR="006D40F4">
        <w:rPr>
          <w:rFonts w:eastAsia="Times New Roman" w:cs="Courier New"/>
          <w:lang w:bidi="ar-SA"/>
        </w:rPr>
        <w:t xml:space="preserve"> issues of the issues listed below are very critical</w:t>
      </w:r>
      <w:r w:rsidRPr="00EF4D1B">
        <w:rPr>
          <w:rFonts w:eastAsia="Times New Roman" w:cs="Courier New"/>
          <w:lang w:bidi="ar-SA"/>
        </w:rPr>
        <w:t>:</w:t>
      </w:r>
    </w:p>
    <w:p w:rsidR="00EF4D1B" w:rsidRPr="00EF4D1B" w:rsidRDefault="00EF4D1B" w:rsidP="00EF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p>
    <w:p w:rsidR="00EF4D1B" w:rsidRPr="00F96489" w:rsidRDefault="00EF4D1B" w:rsidP="00EF4D1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u w:val="single"/>
          <w:lang w:bidi="ar-SA"/>
        </w:rPr>
        <w:t>Administrative support</w:t>
      </w:r>
      <w:r w:rsidRPr="00F96489">
        <w:rPr>
          <w:rFonts w:eastAsia="Times New Roman" w:cs="Courier New"/>
          <w:lang w:bidi="ar-SA"/>
        </w:rPr>
        <w:t>; particularly the department head level support was seen as critical in engaging a faculty, though higher level support is needed for institutionalizing the practices.</w:t>
      </w:r>
    </w:p>
    <w:p w:rsidR="00F96489" w:rsidRDefault="00EF4D1B" w:rsidP="00EF4D1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u w:val="single"/>
          <w:lang w:bidi="ar-SA"/>
        </w:rPr>
        <w:t>Peer acceptance of global activities</w:t>
      </w:r>
      <w:r w:rsidRPr="00F96489">
        <w:rPr>
          <w:rFonts w:eastAsia="Times New Roman" w:cs="Courier New"/>
          <w:lang w:bidi="ar-SA"/>
        </w:rPr>
        <w:t>: for legitimization as well as tenure/promotion decisions.</w:t>
      </w:r>
    </w:p>
    <w:p w:rsidR="00F96489" w:rsidRDefault="00EF4D1B" w:rsidP="00EF4D1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F96489">
        <w:rPr>
          <w:rFonts w:eastAsia="Times New Roman" w:cs="Courier New"/>
          <w:lang w:bidi="ar-SA"/>
        </w:rPr>
        <w:t>Availability of information about opportunities and what it takes to be effectively engaged.</w:t>
      </w:r>
    </w:p>
    <w:p w:rsidR="00B277FC" w:rsidRDefault="00EF4D1B" w:rsidP="00EF4D1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F96489">
        <w:rPr>
          <w:rFonts w:eastAsia="Times New Roman" w:cs="Courier New"/>
          <w:lang w:bidi="ar-SA"/>
        </w:rPr>
        <w:t>Funding for travel and any extra money to make the assignment whole. The group felt that they do not get paid enough to pay from their pocket for such activities.</w:t>
      </w:r>
    </w:p>
    <w:p w:rsidR="00EF4D1B" w:rsidRPr="00B277FC" w:rsidRDefault="00EF4D1B" w:rsidP="00EF4D1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lang w:bidi="ar-SA"/>
        </w:rPr>
        <w:t>Help in dealing with logistics about the differences between two nations/cultures.</w:t>
      </w:r>
    </w:p>
    <w:p w:rsidR="00EF4D1B" w:rsidRPr="00EF4D1B" w:rsidRDefault="00EF4D1B" w:rsidP="00EF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p>
    <w:p w:rsidR="00EF4D1B" w:rsidRPr="00EF4D1B" w:rsidRDefault="00EF4D1B" w:rsidP="00EF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EF4D1B">
        <w:rPr>
          <w:rFonts w:eastAsia="Times New Roman" w:cs="Courier New"/>
          <w:lang w:bidi="ar-SA"/>
        </w:rPr>
        <w:t>Other issues raised were:</w:t>
      </w:r>
    </w:p>
    <w:p w:rsidR="00B277FC" w:rsidRDefault="00EF4D1B" w:rsidP="00EF4D1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lang w:bidi="ar-SA"/>
        </w:rPr>
        <w:t>Have a faculty workshop to connect those who have been abroad with those interested in such opportunities.</w:t>
      </w:r>
    </w:p>
    <w:p w:rsidR="00B277FC" w:rsidRDefault="00EF4D1B" w:rsidP="00EF4D1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lang w:bidi="ar-SA"/>
        </w:rPr>
        <w:t>Have an agreed upon defini</w:t>
      </w:r>
      <w:r w:rsidR="00B277FC">
        <w:rPr>
          <w:rFonts w:eastAsia="Times New Roman" w:cs="Courier New"/>
          <w:lang w:bidi="ar-SA"/>
        </w:rPr>
        <w:t>tion of a “global scholar”</w:t>
      </w:r>
      <w:r w:rsidRPr="00B277FC">
        <w:rPr>
          <w:rFonts w:eastAsia="Times New Roman" w:cs="Courier New"/>
          <w:lang w:bidi="ar-SA"/>
        </w:rPr>
        <w:t xml:space="preserve"> at institutional level and common understanding of the internationalization of the campus.</w:t>
      </w:r>
    </w:p>
    <w:p w:rsidR="00B277FC" w:rsidRDefault="00EF4D1B" w:rsidP="00EF4D1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lang w:bidi="ar-SA"/>
        </w:rPr>
        <w:t>Have a</w:t>
      </w:r>
      <w:r w:rsidR="00B277FC">
        <w:rPr>
          <w:rFonts w:eastAsia="Times New Roman" w:cs="Courier New"/>
          <w:lang w:bidi="ar-SA"/>
        </w:rPr>
        <w:t xml:space="preserve"> more balanced approach to the “</w:t>
      </w:r>
      <w:r w:rsidR="00B277FC" w:rsidRPr="00B277FC">
        <w:rPr>
          <w:rFonts w:eastAsia="Times New Roman" w:cs="Courier New"/>
          <w:i/>
          <w:lang w:bidi="ar-SA"/>
        </w:rPr>
        <w:t>global activities at UNI</w:t>
      </w:r>
      <w:r w:rsidR="00B277FC">
        <w:rPr>
          <w:rFonts w:eastAsia="Times New Roman" w:cs="Courier New"/>
          <w:lang w:bidi="ar-SA"/>
        </w:rPr>
        <w:t>” versus “</w:t>
      </w:r>
      <w:r w:rsidR="00B277FC" w:rsidRPr="00B277FC">
        <w:rPr>
          <w:rFonts w:eastAsia="Times New Roman" w:cs="Courier New"/>
          <w:i/>
          <w:lang w:bidi="ar-SA"/>
        </w:rPr>
        <w:t>global activities abroad</w:t>
      </w:r>
      <w:r w:rsidR="00B277FC">
        <w:rPr>
          <w:rFonts w:eastAsia="Times New Roman" w:cs="Courier New"/>
          <w:lang w:bidi="ar-SA"/>
        </w:rPr>
        <w:t>”.</w:t>
      </w:r>
    </w:p>
    <w:p w:rsidR="00B277FC" w:rsidRDefault="00EF4D1B" w:rsidP="00EF4D1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lang w:bidi="ar-SA"/>
        </w:rPr>
        <w:t>Seek clarification of the role (and views) of the Board of Regents.</w:t>
      </w:r>
    </w:p>
    <w:p w:rsidR="00EF4D1B" w:rsidRPr="00B277FC" w:rsidRDefault="00EF4D1B" w:rsidP="00EF4D1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B277FC">
        <w:rPr>
          <w:rFonts w:eastAsia="Times New Roman" w:cs="Courier New"/>
          <w:lang w:bidi="ar-SA"/>
        </w:rPr>
        <w:t>Have a more clearly defined person/group responsible for enhancing global engagement; currently there are a number of people involved in this on ad hoc basis.</w:t>
      </w:r>
    </w:p>
    <w:p w:rsidR="00EF4D1B" w:rsidRPr="00EF4D1B" w:rsidRDefault="00EF4D1B" w:rsidP="00EF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p>
    <w:p w:rsidR="00EF4D1B" w:rsidRPr="00EF4D1B" w:rsidRDefault="00EF4D1B" w:rsidP="00EF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bidi="ar-SA"/>
        </w:rPr>
      </w:pPr>
      <w:r w:rsidRPr="00EF4D1B">
        <w:rPr>
          <w:rFonts w:eastAsia="Times New Roman" w:cs="Courier New"/>
          <w:lang w:bidi="ar-SA"/>
        </w:rPr>
        <w:t xml:space="preserve">The group also </w:t>
      </w:r>
      <w:r w:rsidR="00B277FC">
        <w:rPr>
          <w:rFonts w:eastAsia="Times New Roman" w:cs="Courier New"/>
          <w:lang w:bidi="ar-SA"/>
        </w:rPr>
        <w:t>debated the difference between “</w:t>
      </w:r>
      <w:r w:rsidR="00B277FC" w:rsidRPr="00B277FC">
        <w:rPr>
          <w:rFonts w:eastAsia="Times New Roman" w:cs="Courier New"/>
          <w:i/>
          <w:lang w:bidi="ar-SA"/>
        </w:rPr>
        <w:t>culture immersion</w:t>
      </w:r>
      <w:r w:rsidR="00B277FC">
        <w:rPr>
          <w:rFonts w:eastAsia="Times New Roman" w:cs="Courier New"/>
          <w:lang w:bidi="ar-SA"/>
        </w:rPr>
        <w:t>” versus “</w:t>
      </w:r>
      <w:r w:rsidR="00B277FC" w:rsidRPr="00B277FC">
        <w:rPr>
          <w:rFonts w:eastAsia="Times New Roman" w:cs="Courier New"/>
          <w:i/>
          <w:lang w:bidi="ar-SA"/>
        </w:rPr>
        <w:t>networking activates abroad</w:t>
      </w:r>
      <w:r w:rsidR="00B277FC">
        <w:rPr>
          <w:rFonts w:eastAsia="Times New Roman" w:cs="Courier New"/>
          <w:lang w:bidi="ar-SA"/>
        </w:rPr>
        <w:t>”.</w:t>
      </w:r>
    </w:p>
    <w:p w:rsidR="00EF4D1B" w:rsidRDefault="00EF4D1B" w:rsidP="003C4266"/>
    <w:p w:rsidR="00EF4D1B" w:rsidRPr="00EF4D1B" w:rsidRDefault="00EF4D1B" w:rsidP="003C4266">
      <w:pPr>
        <w:rPr>
          <w:b/>
          <w:i/>
          <w:u w:val="single"/>
        </w:rPr>
      </w:pPr>
      <w:r w:rsidRPr="00EF4D1B">
        <w:rPr>
          <w:b/>
          <w:i/>
          <w:u w:val="single"/>
        </w:rPr>
        <w:t>3. Institutional role and involvement</w:t>
      </w:r>
    </w:p>
    <w:p w:rsidR="00EF4D1B" w:rsidRDefault="00EF4D1B" w:rsidP="003C4266"/>
    <w:p w:rsidR="00EF4D1B" w:rsidRDefault="00F72D89" w:rsidP="003C4266">
      <w:r>
        <w:t xml:space="preserve">The group first </w:t>
      </w:r>
      <w:r w:rsidR="00BA4462">
        <w:t>established that there is a formal international network of relationships at UNI represented by 70 partnership agreements with academic institutions in 40 countries. The issues raised were:</w:t>
      </w:r>
    </w:p>
    <w:p w:rsidR="00BA4462" w:rsidRDefault="00BA4462" w:rsidP="00BA4462">
      <w:pPr>
        <w:pStyle w:val="ListParagraph"/>
        <w:numPr>
          <w:ilvl w:val="0"/>
          <w:numId w:val="10"/>
        </w:numPr>
      </w:pPr>
      <w:r>
        <w:t>the quantity of international agreements signed might not translate into the quality of global involvement and international collaboration</w:t>
      </w:r>
    </w:p>
    <w:p w:rsidR="00BA4462" w:rsidRDefault="00BA4462" w:rsidP="00BA4462">
      <w:pPr>
        <w:pStyle w:val="ListParagraph"/>
        <w:numPr>
          <w:ilvl w:val="0"/>
          <w:numId w:val="10"/>
        </w:numPr>
      </w:pPr>
      <w:r>
        <w:t>a system of measures is necessary to capture the extent and depth of global activities at UNI</w:t>
      </w:r>
    </w:p>
    <w:p w:rsidR="00BA4462" w:rsidRDefault="00BA4462" w:rsidP="00BA4462"/>
    <w:p w:rsidR="00BA4462" w:rsidRDefault="00FD37CD" w:rsidP="00BA4462">
      <w:r>
        <w:t xml:space="preserve">The </w:t>
      </w:r>
      <w:r w:rsidR="00A92903">
        <w:t>group raised the following issues</w:t>
      </w:r>
      <w:r w:rsidR="00690DE5">
        <w:t>:</w:t>
      </w:r>
    </w:p>
    <w:p w:rsidR="001C1BE7" w:rsidRDefault="001C1BE7" w:rsidP="00BA4462"/>
    <w:p w:rsidR="00690DE5" w:rsidRDefault="001C1BE7" w:rsidP="00323D49">
      <w:pPr>
        <w:pStyle w:val="ListParagraph"/>
        <w:numPr>
          <w:ilvl w:val="0"/>
          <w:numId w:val="12"/>
        </w:numPr>
      </w:pPr>
      <w:r>
        <w:t>C</w:t>
      </w:r>
      <w:r w:rsidR="00690DE5">
        <w:t>apturing global engagement activities</w:t>
      </w:r>
    </w:p>
    <w:p w:rsidR="00A92903" w:rsidRDefault="001F2534" w:rsidP="00323D49">
      <w:pPr>
        <w:pStyle w:val="ListParagraph"/>
      </w:pPr>
      <w:r>
        <w:t>The group</w:t>
      </w:r>
      <w:r w:rsidR="00A92903">
        <w:t xml:space="preserve"> members felt that there is a disconnect</w:t>
      </w:r>
      <w:r>
        <w:t>ion</w:t>
      </w:r>
      <w:r w:rsidR="001F5D22">
        <w:t xml:space="preserve"> </w:t>
      </w:r>
      <w:r w:rsidR="00A92903">
        <w:t>between UNI as an institution and individual faculty /staff /students when it comes to recognizing global engagement. More is happening than is being captured</w:t>
      </w:r>
      <w:r w:rsidR="001C1BE7">
        <w:t xml:space="preserve"> and recognized</w:t>
      </w:r>
      <w:r w:rsidR="00A92903">
        <w:t>, e.g. networking through IT (email, internet, Skype, etc.)</w:t>
      </w:r>
    </w:p>
    <w:p w:rsidR="00323D49" w:rsidRDefault="00323D49" w:rsidP="00323D49">
      <w:pPr>
        <w:pStyle w:val="ListParagraph"/>
      </w:pPr>
    </w:p>
    <w:p w:rsidR="00A92903" w:rsidRDefault="001C1BE7" w:rsidP="00323D49">
      <w:pPr>
        <w:pStyle w:val="ListParagraph"/>
        <w:numPr>
          <w:ilvl w:val="0"/>
          <w:numId w:val="12"/>
        </w:numPr>
      </w:pPr>
      <w:r>
        <w:t>I</w:t>
      </w:r>
      <w:r w:rsidR="00A92903">
        <w:t>n-service support of global engagement</w:t>
      </w:r>
    </w:p>
    <w:p w:rsidR="00323D49" w:rsidRDefault="00A92903" w:rsidP="00323D49">
      <w:pPr>
        <w:ind w:left="720"/>
      </w:pPr>
      <w:r>
        <w:t xml:space="preserve">UNI as an institution can provide services that support global engagement, including IT training and support, </w:t>
      </w:r>
      <w:r w:rsidR="001C1BE7">
        <w:t xml:space="preserve">conferences on global engagement, </w:t>
      </w:r>
      <w:r>
        <w:t>show-casing examples of global engagement, building sup</w:t>
      </w:r>
      <w:r w:rsidR="001C1BE7">
        <w:t>port /discussion groups or associations</w:t>
      </w:r>
    </w:p>
    <w:p w:rsidR="00323D49" w:rsidRDefault="00323D49" w:rsidP="00323D49">
      <w:pPr>
        <w:ind w:left="720"/>
      </w:pPr>
    </w:p>
    <w:p w:rsidR="001C1BE7" w:rsidRDefault="001C1BE7" w:rsidP="00323D49">
      <w:pPr>
        <w:pStyle w:val="ListParagraph"/>
        <w:numPr>
          <w:ilvl w:val="0"/>
          <w:numId w:val="12"/>
        </w:numPr>
      </w:pPr>
      <w:r>
        <w:t>The support infrastructure should include tools for spreading information on global activities</w:t>
      </w:r>
    </w:p>
    <w:p w:rsidR="00323D49" w:rsidRDefault="00323D49" w:rsidP="00323D49">
      <w:pPr>
        <w:pStyle w:val="ListParagraph"/>
      </w:pPr>
    </w:p>
    <w:p w:rsidR="001C1BE7" w:rsidRDefault="001C1BE7" w:rsidP="00323D49">
      <w:pPr>
        <w:pStyle w:val="ListParagraph"/>
        <w:numPr>
          <w:ilvl w:val="0"/>
          <w:numId w:val="12"/>
        </w:numPr>
      </w:pPr>
      <w:r>
        <w:t>Inventory of the existing infrastructure will help to revise the use of the limited resources and to distribute them in a more efficient way</w:t>
      </w:r>
    </w:p>
    <w:p w:rsidR="00332159" w:rsidRDefault="00332159" w:rsidP="00332159"/>
    <w:p w:rsidR="001C1BE7" w:rsidRDefault="00332159" w:rsidP="00332159">
      <w:r>
        <w:t>The group also briefly discussed what would be considered international experience or engagement (“cross-border” v</w:t>
      </w:r>
      <w:r w:rsidR="005A2524">
        <w:t xml:space="preserve">ersus </w:t>
      </w:r>
      <w:r>
        <w:t>“intercultural”).</w:t>
      </w:r>
    </w:p>
    <w:p w:rsidR="00690DE5" w:rsidRDefault="00690DE5" w:rsidP="00323D49"/>
    <w:p w:rsidR="00690DE5" w:rsidRDefault="00690DE5" w:rsidP="00BA4462">
      <w:r>
        <w:t>The group felt the critical gaps to address are:</w:t>
      </w:r>
    </w:p>
    <w:p w:rsidR="00690DE5" w:rsidRDefault="00690DE5" w:rsidP="00690DE5">
      <w:pPr>
        <w:pStyle w:val="ListParagraph"/>
        <w:numPr>
          <w:ilvl w:val="0"/>
          <w:numId w:val="10"/>
        </w:numPr>
      </w:pPr>
      <w:r>
        <w:t xml:space="preserve">inventory of the existing support infrastructure and revision of the existing procedures </w:t>
      </w:r>
    </w:p>
    <w:p w:rsidR="00690DE5" w:rsidRDefault="001C1BE7" w:rsidP="00690DE5">
      <w:pPr>
        <w:pStyle w:val="ListParagraph"/>
        <w:numPr>
          <w:ilvl w:val="0"/>
          <w:numId w:val="10"/>
        </w:numPr>
      </w:pPr>
      <w:r>
        <w:t xml:space="preserve">availability and diffusion of </w:t>
      </w:r>
      <w:r w:rsidR="00690DE5">
        <w:t xml:space="preserve"> informational on global activities at UNI</w:t>
      </w:r>
    </w:p>
    <w:p w:rsidR="001C1BE7" w:rsidRDefault="001C1BE7" w:rsidP="00690DE5">
      <w:pPr>
        <w:pStyle w:val="ListParagraph"/>
        <w:numPr>
          <w:ilvl w:val="0"/>
          <w:numId w:val="10"/>
        </w:numPr>
      </w:pPr>
      <w:r>
        <w:t>forums for discussing global engagement</w:t>
      </w:r>
    </w:p>
    <w:p w:rsidR="00BA4462" w:rsidRPr="00EF4D1B" w:rsidRDefault="00A92903" w:rsidP="00A92903">
      <w:pPr>
        <w:pStyle w:val="ListParagraph"/>
        <w:numPr>
          <w:ilvl w:val="0"/>
          <w:numId w:val="10"/>
        </w:numPr>
      </w:pPr>
      <w:r>
        <w:t xml:space="preserve">a more active application of IT for the purpose of global engagement </w:t>
      </w:r>
    </w:p>
    <w:sectPr w:rsidR="00BA4462" w:rsidRPr="00EF4D1B" w:rsidSect="00323D49">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AD0"/>
    <w:multiLevelType w:val="hybridMultilevel"/>
    <w:tmpl w:val="D300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E66E1"/>
    <w:multiLevelType w:val="hybridMultilevel"/>
    <w:tmpl w:val="FC2A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73D3"/>
    <w:multiLevelType w:val="hybridMultilevel"/>
    <w:tmpl w:val="D256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A5AE1"/>
    <w:multiLevelType w:val="hybridMultilevel"/>
    <w:tmpl w:val="868A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377A7"/>
    <w:multiLevelType w:val="hybridMultilevel"/>
    <w:tmpl w:val="809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4D6C"/>
    <w:multiLevelType w:val="hybridMultilevel"/>
    <w:tmpl w:val="EAD2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24238"/>
    <w:multiLevelType w:val="hybridMultilevel"/>
    <w:tmpl w:val="DD000542"/>
    <w:lvl w:ilvl="0" w:tplc="2BE8EBCE">
      <w:start w:val="2"/>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50DB0"/>
    <w:multiLevelType w:val="hybridMultilevel"/>
    <w:tmpl w:val="7A4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77648"/>
    <w:multiLevelType w:val="hybridMultilevel"/>
    <w:tmpl w:val="A782C1CC"/>
    <w:lvl w:ilvl="0" w:tplc="B354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DB1435"/>
    <w:multiLevelType w:val="hybridMultilevel"/>
    <w:tmpl w:val="D1B225EC"/>
    <w:lvl w:ilvl="0" w:tplc="F2EE458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A76E7"/>
    <w:multiLevelType w:val="hybridMultilevel"/>
    <w:tmpl w:val="BE0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35C17"/>
    <w:multiLevelType w:val="hybridMultilevel"/>
    <w:tmpl w:val="A782C1CC"/>
    <w:lvl w:ilvl="0" w:tplc="B354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0"/>
  </w:num>
  <w:num w:numId="5">
    <w:abstractNumId w:val="3"/>
  </w:num>
  <w:num w:numId="6">
    <w:abstractNumId w:val="7"/>
  </w:num>
  <w:num w:numId="7">
    <w:abstractNumId w:val="5"/>
  </w:num>
  <w:num w:numId="8">
    <w:abstractNumId w:val="11"/>
  </w:num>
  <w:num w:numId="9">
    <w:abstractNumId w:val="1"/>
  </w:num>
  <w:num w:numId="10">
    <w:abstractNumId w:val="6"/>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222"/>
    <w:rsid w:val="00031EE7"/>
    <w:rsid w:val="000F6E9E"/>
    <w:rsid w:val="00163C30"/>
    <w:rsid w:val="0016595F"/>
    <w:rsid w:val="001A5222"/>
    <w:rsid w:val="001C1BE7"/>
    <w:rsid w:val="001D616F"/>
    <w:rsid w:val="001E747C"/>
    <w:rsid w:val="001F2534"/>
    <w:rsid w:val="001F5D22"/>
    <w:rsid w:val="00275E92"/>
    <w:rsid w:val="002F6976"/>
    <w:rsid w:val="0030733A"/>
    <w:rsid w:val="00323D49"/>
    <w:rsid w:val="00332159"/>
    <w:rsid w:val="00363943"/>
    <w:rsid w:val="003C4266"/>
    <w:rsid w:val="003C7573"/>
    <w:rsid w:val="00441097"/>
    <w:rsid w:val="00487AB4"/>
    <w:rsid w:val="005736E3"/>
    <w:rsid w:val="00594A8F"/>
    <w:rsid w:val="005A2524"/>
    <w:rsid w:val="005A4202"/>
    <w:rsid w:val="005A4819"/>
    <w:rsid w:val="006509AC"/>
    <w:rsid w:val="00690DE5"/>
    <w:rsid w:val="006D15BF"/>
    <w:rsid w:val="006D40F4"/>
    <w:rsid w:val="00716924"/>
    <w:rsid w:val="00796D62"/>
    <w:rsid w:val="008C042C"/>
    <w:rsid w:val="009458FE"/>
    <w:rsid w:val="00993D38"/>
    <w:rsid w:val="00A92903"/>
    <w:rsid w:val="00B277FC"/>
    <w:rsid w:val="00B46833"/>
    <w:rsid w:val="00BA4462"/>
    <w:rsid w:val="00BE18FD"/>
    <w:rsid w:val="00C23268"/>
    <w:rsid w:val="00CB6458"/>
    <w:rsid w:val="00D17C40"/>
    <w:rsid w:val="00E2236F"/>
    <w:rsid w:val="00ED1CB1"/>
    <w:rsid w:val="00EF4D1B"/>
    <w:rsid w:val="00F076F0"/>
    <w:rsid w:val="00F72D89"/>
    <w:rsid w:val="00F92806"/>
    <w:rsid w:val="00F96489"/>
    <w:rsid w:val="00FB7A7A"/>
    <w:rsid w:val="00FD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76"/>
    <w:pPr>
      <w:spacing w:after="0" w:line="240" w:lineRule="auto"/>
    </w:pPr>
    <w:rPr>
      <w:sz w:val="24"/>
      <w:szCs w:val="24"/>
    </w:rPr>
  </w:style>
  <w:style w:type="paragraph" w:styleId="Heading1">
    <w:name w:val="heading 1"/>
    <w:basedOn w:val="Normal"/>
    <w:next w:val="Normal"/>
    <w:link w:val="Heading1Char"/>
    <w:uiPriority w:val="9"/>
    <w:qFormat/>
    <w:rsid w:val="002F69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69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69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69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69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69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F6976"/>
    <w:pPr>
      <w:spacing w:before="240" w:after="60"/>
      <w:outlineLvl w:val="6"/>
    </w:pPr>
  </w:style>
  <w:style w:type="paragraph" w:styleId="Heading8">
    <w:name w:val="heading 8"/>
    <w:basedOn w:val="Normal"/>
    <w:next w:val="Normal"/>
    <w:link w:val="Heading8Char"/>
    <w:uiPriority w:val="9"/>
    <w:semiHidden/>
    <w:unhideWhenUsed/>
    <w:qFormat/>
    <w:rsid w:val="002F6976"/>
    <w:pPr>
      <w:spacing w:before="240" w:after="60"/>
      <w:outlineLvl w:val="7"/>
    </w:pPr>
    <w:rPr>
      <w:i/>
      <w:iCs/>
    </w:rPr>
  </w:style>
  <w:style w:type="paragraph" w:styleId="Heading9">
    <w:name w:val="heading 9"/>
    <w:basedOn w:val="Normal"/>
    <w:next w:val="Normal"/>
    <w:link w:val="Heading9Char"/>
    <w:uiPriority w:val="9"/>
    <w:semiHidden/>
    <w:unhideWhenUsed/>
    <w:qFormat/>
    <w:rsid w:val="002F69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F69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F69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F6976"/>
    <w:rPr>
      <w:b/>
      <w:bCs/>
      <w:sz w:val="28"/>
      <w:szCs w:val="28"/>
    </w:rPr>
  </w:style>
  <w:style w:type="character" w:customStyle="1" w:styleId="Heading5Char">
    <w:name w:val="Heading 5 Char"/>
    <w:basedOn w:val="DefaultParagraphFont"/>
    <w:link w:val="Heading5"/>
    <w:uiPriority w:val="9"/>
    <w:semiHidden/>
    <w:rsid w:val="002F6976"/>
    <w:rPr>
      <w:b/>
      <w:bCs/>
      <w:i/>
      <w:iCs/>
      <w:sz w:val="26"/>
      <w:szCs w:val="26"/>
    </w:rPr>
  </w:style>
  <w:style w:type="character" w:customStyle="1" w:styleId="Heading6Char">
    <w:name w:val="Heading 6 Char"/>
    <w:basedOn w:val="DefaultParagraphFont"/>
    <w:link w:val="Heading6"/>
    <w:uiPriority w:val="9"/>
    <w:semiHidden/>
    <w:rsid w:val="002F6976"/>
    <w:rPr>
      <w:b/>
      <w:bCs/>
    </w:rPr>
  </w:style>
  <w:style w:type="character" w:customStyle="1" w:styleId="Heading7Char">
    <w:name w:val="Heading 7 Char"/>
    <w:basedOn w:val="DefaultParagraphFont"/>
    <w:link w:val="Heading7"/>
    <w:uiPriority w:val="9"/>
    <w:semiHidden/>
    <w:rsid w:val="002F6976"/>
    <w:rPr>
      <w:sz w:val="24"/>
      <w:szCs w:val="24"/>
    </w:rPr>
  </w:style>
  <w:style w:type="character" w:customStyle="1" w:styleId="Heading8Char">
    <w:name w:val="Heading 8 Char"/>
    <w:basedOn w:val="DefaultParagraphFont"/>
    <w:link w:val="Heading8"/>
    <w:uiPriority w:val="9"/>
    <w:semiHidden/>
    <w:rsid w:val="002F6976"/>
    <w:rPr>
      <w:i/>
      <w:iCs/>
      <w:sz w:val="24"/>
      <w:szCs w:val="24"/>
    </w:rPr>
  </w:style>
  <w:style w:type="character" w:customStyle="1" w:styleId="Heading9Char">
    <w:name w:val="Heading 9 Char"/>
    <w:basedOn w:val="DefaultParagraphFont"/>
    <w:link w:val="Heading9"/>
    <w:uiPriority w:val="9"/>
    <w:semiHidden/>
    <w:rsid w:val="002F6976"/>
    <w:rPr>
      <w:rFonts w:asciiTheme="majorHAnsi" w:eastAsiaTheme="majorEastAsia" w:hAnsiTheme="majorHAnsi"/>
    </w:rPr>
  </w:style>
  <w:style w:type="paragraph" w:styleId="Title">
    <w:name w:val="Title"/>
    <w:basedOn w:val="Normal"/>
    <w:next w:val="Normal"/>
    <w:link w:val="TitleChar"/>
    <w:uiPriority w:val="10"/>
    <w:qFormat/>
    <w:rsid w:val="002F69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69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F69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F6976"/>
    <w:rPr>
      <w:rFonts w:asciiTheme="majorHAnsi" w:eastAsiaTheme="majorEastAsia" w:hAnsiTheme="majorHAnsi"/>
      <w:sz w:val="24"/>
      <w:szCs w:val="24"/>
    </w:rPr>
  </w:style>
  <w:style w:type="character" w:styleId="Strong">
    <w:name w:val="Strong"/>
    <w:basedOn w:val="DefaultParagraphFont"/>
    <w:uiPriority w:val="22"/>
    <w:qFormat/>
    <w:rsid w:val="002F6976"/>
    <w:rPr>
      <w:b/>
      <w:bCs/>
    </w:rPr>
  </w:style>
  <w:style w:type="character" w:styleId="Emphasis">
    <w:name w:val="Emphasis"/>
    <w:basedOn w:val="DefaultParagraphFont"/>
    <w:uiPriority w:val="20"/>
    <w:qFormat/>
    <w:rsid w:val="002F6976"/>
    <w:rPr>
      <w:rFonts w:asciiTheme="minorHAnsi" w:hAnsiTheme="minorHAnsi"/>
      <w:b/>
      <w:i/>
      <w:iCs/>
    </w:rPr>
  </w:style>
  <w:style w:type="paragraph" w:styleId="NoSpacing">
    <w:name w:val="No Spacing"/>
    <w:basedOn w:val="Normal"/>
    <w:uiPriority w:val="1"/>
    <w:qFormat/>
    <w:rsid w:val="002F6976"/>
    <w:rPr>
      <w:szCs w:val="32"/>
    </w:rPr>
  </w:style>
  <w:style w:type="paragraph" w:styleId="ListParagraph">
    <w:name w:val="List Paragraph"/>
    <w:basedOn w:val="Normal"/>
    <w:uiPriority w:val="34"/>
    <w:qFormat/>
    <w:rsid w:val="002F6976"/>
    <w:pPr>
      <w:ind w:left="720"/>
      <w:contextualSpacing/>
    </w:pPr>
  </w:style>
  <w:style w:type="paragraph" w:styleId="Quote">
    <w:name w:val="Quote"/>
    <w:basedOn w:val="Normal"/>
    <w:next w:val="Normal"/>
    <w:link w:val="QuoteChar"/>
    <w:uiPriority w:val="29"/>
    <w:qFormat/>
    <w:rsid w:val="002F6976"/>
    <w:rPr>
      <w:i/>
    </w:rPr>
  </w:style>
  <w:style w:type="character" w:customStyle="1" w:styleId="QuoteChar">
    <w:name w:val="Quote Char"/>
    <w:basedOn w:val="DefaultParagraphFont"/>
    <w:link w:val="Quote"/>
    <w:uiPriority w:val="29"/>
    <w:rsid w:val="002F6976"/>
    <w:rPr>
      <w:i/>
      <w:sz w:val="24"/>
      <w:szCs w:val="24"/>
    </w:rPr>
  </w:style>
  <w:style w:type="paragraph" w:styleId="IntenseQuote">
    <w:name w:val="Intense Quote"/>
    <w:basedOn w:val="Normal"/>
    <w:next w:val="Normal"/>
    <w:link w:val="IntenseQuoteChar"/>
    <w:uiPriority w:val="30"/>
    <w:qFormat/>
    <w:rsid w:val="002F6976"/>
    <w:pPr>
      <w:ind w:left="720" w:right="720"/>
    </w:pPr>
    <w:rPr>
      <w:b/>
      <w:i/>
      <w:szCs w:val="22"/>
    </w:rPr>
  </w:style>
  <w:style w:type="character" w:customStyle="1" w:styleId="IntenseQuoteChar">
    <w:name w:val="Intense Quote Char"/>
    <w:basedOn w:val="DefaultParagraphFont"/>
    <w:link w:val="IntenseQuote"/>
    <w:uiPriority w:val="30"/>
    <w:rsid w:val="002F6976"/>
    <w:rPr>
      <w:b/>
      <w:i/>
      <w:sz w:val="24"/>
    </w:rPr>
  </w:style>
  <w:style w:type="character" w:styleId="SubtleEmphasis">
    <w:name w:val="Subtle Emphasis"/>
    <w:uiPriority w:val="19"/>
    <w:qFormat/>
    <w:rsid w:val="002F6976"/>
    <w:rPr>
      <w:i/>
      <w:color w:val="5A5A5A" w:themeColor="text1" w:themeTint="A5"/>
    </w:rPr>
  </w:style>
  <w:style w:type="character" w:styleId="IntenseEmphasis">
    <w:name w:val="Intense Emphasis"/>
    <w:basedOn w:val="DefaultParagraphFont"/>
    <w:uiPriority w:val="21"/>
    <w:qFormat/>
    <w:rsid w:val="002F6976"/>
    <w:rPr>
      <w:b/>
      <w:i/>
      <w:sz w:val="24"/>
      <w:szCs w:val="24"/>
      <w:u w:val="single"/>
    </w:rPr>
  </w:style>
  <w:style w:type="character" w:styleId="SubtleReference">
    <w:name w:val="Subtle Reference"/>
    <w:basedOn w:val="DefaultParagraphFont"/>
    <w:uiPriority w:val="31"/>
    <w:qFormat/>
    <w:rsid w:val="002F6976"/>
    <w:rPr>
      <w:sz w:val="24"/>
      <w:szCs w:val="24"/>
      <w:u w:val="single"/>
    </w:rPr>
  </w:style>
  <w:style w:type="character" w:styleId="IntenseReference">
    <w:name w:val="Intense Reference"/>
    <w:basedOn w:val="DefaultParagraphFont"/>
    <w:uiPriority w:val="32"/>
    <w:qFormat/>
    <w:rsid w:val="002F6976"/>
    <w:rPr>
      <w:b/>
      <w:sz w:val="24"/>
      <w:u w:val="single"/>
    </w:rPr>
  </w:style>
  <w:style w:type="character" w:styleId="BookTitle">
    <w:name w:val="Book Title"/>
    <w:basedOn w:val="DefaultParagraphFont"/>
    <w:uiPriority w:val="33"/>
    <w:qFormat/>
    <w:rsid w:val="002F69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697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DE6A-6EB1-44B1-9544-EECB4D57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dc:creator>
  <cp:keywords/>
  <dc:description/>
  <cp:lastModifiedBy>College of Business</cp:lastModifiedBy>
  <cp:revision>68</cp:revision>
  <dcterms:created xsi:type="dcterms:W3CDTF">2011-02-14T16:50:00Z</dcterms:created>
  <dcterms:modified xsi:type="dcterms:W3CDTF">2011-02-21T15:53:00Z</dcterms:modified>
</cp:coreProperties>
</file>