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D1" w:rsidRDefault="008A0BD1" w:rsidP="00BA79D4">
      <w:pPr>
        <w:pStyle w:val="Title"/>
      </w:pPr>
      <w:r>
        <w:t>Grant Group Meeting</w:t>
      </w:r>
    </w:p>
    <w:p w:rsidR="008A0BD1" w:rsidRPr="00BA79D4" w:rsidRDefault="008A0BD1" w:rsidP="00BA79D4">
      <w:pPr>
        <w:pStyle w:val="Heading2"/>
      </w:pPr>
      <w:r w:rsidRPr="00BA79D4">
        <w:t>Welcome</w:t>
      </w:r>
    </w:p>
    <w:p w:rsidR="00BA79D4" w:rsidRDefault="008A0BD1" w:rsidP="008A0BD1">
      <w:pPr>
        <w:ind w:firstLine="720"/>
      </w:pPr>
      <w:r w:rsidRPr="00BA79D4">
        <w:rPr>
          <w:rStyle w:val="Strong"/>
        </w:rPr>
        <w:t>Purpose of meeting</w:t>
      </w:r>
      <w:r w:rsidR="00BA79D4">
        <w:rPr>
          <w:rStyle w:val="Strong"/>
        </w:rPr>
        <w:t>:</w:t>
      </w:r>
    </w:p>
    <w:p w:rsidR="003A468C" w:rsidRDefault="003A468C" w:rsidP="00BA79D4">
      <w:pPr>
        <w:ind w:left="720" w:firstLine="720"/>
      </w:pPr>
      <w:r>
        <w:t xml:space="preserve">Share, network, learn, </w:t>
      </w:r>
      <w:r w:rsidR="00122DCA">
        <w:t>and offer</w:t>
      </w:r>
      <w:r w:rsidR="00521F37">
        <w:t xml:space="preserve"> suggestions for improvement</w:t>
      </w:r>
    </w:p>
    <w:p w:rsidR="008A0BD1" w:rsidRDefault="00521F37" w:rsidP="008A0BD1">
      <w:pPr>
        <w:ind w:firstLine="720"/>
        <w:rPr>
          <w:rStyle w:val="Strong"/>
        </w:rPr>
      </w:pPr>
      <w:r>
        <w:rPr>
          <w:rStyle w:val="Strong"/>
        </w:rPr>
        <w:t>Future meetings</w:t>
      </w:r>
      <w:r w:rsidR="00BA79D4">
        <w:rPr>
          <w:rStyle w:val="Strong"/>
        </w:rPr>
        <w:t>:</w:t>
      </w:r>
    </w:p>
    <w:p w:rsidR="003A468C" w:rsidRDefault="00521F37" w:rsidP="003A468C">
      <w:pPr>
        <w:ind w:left="720" w:firstLine="720"/>
      </w:pPr>
      <w:r>
        <w:t xml:space="preserve">Mid-September 2013 – once school is back in session </w:t>
      </w:r>
    </w:p>
    <w:p w:rsidR="003A468C" w:rsidRDefault="00521F37" w:rsidP="00521F37">
      <w:pPr>
        <w:ind w:left="720" w:firstLine="720"/>
      </w:pPr>
      <w:r>
        <w:t>Mid-December 2013 – after finals before the holidays</w:t>
      </w:r>
    </w:p>
    <w:p w:rsidR="008A0BD1" w:rsidRDefault="008A0BD1">
      <w:r w:rsidRPr="00BA79D4">
        <w:rPr>
          <w:rStyle w:val="Heading2Char"/>
        </w:rPr>
        <w:t>Introductions</w:t>
      </w:r>
    </w:p>
    <w:p w:rsidR="008A0BD1" w:rsidRPr="0038779C" w:rsidRDefault="008A0BD1" w:rsidP="0038779C">
      <w:pPr>
        <w:pStyle w:val="Heading2"/>
        <w:rPr>
          <w:b w:val="0"/>
        </w:rPr>
      </w:pPr>
      <w:r>
        <w:t>Topic of discussion</w:t>
      </w:r>
      <w:r w:rsidR="0038779C">
        <w:t>:</w:t>
      </w:r>
      <w:r w:rsidR="0038779C">
        <w:tab/>
      </w:r>
      <w:r w:rsidR="00521F37">
        <w:t>Cost Sharing</w:t>
      </w:r>
      <w:r w:rsidR="0012701E">
        <w:t>/Match</w:t>
      </w:r>
    </w:p>
    <w:p w:rsidR="0038779C" w:rsidRPr="0012701E" w:rsidRDefault="0038779C">
      <w:pPr>
        <w:rPr>
          <w:b/>
        </w:rPr>
      </w:pPr>
      <w:r>
        <w:tab/>
      </w:r>
      <w:r w:rsidR="00B2748C">
        <w:rPr>
          <w:b/>
        </w:rPr>
        <w:t>Key points of the presentation:</w:t>
      </w:r>
    </w:p>
    <w:p w:rsidR="0038779C" w:rsidRDefault="00B2748C">
      <w:r>
        <w:tab/>
      </w:r>
      <w:r>
        <w:tab/>
        <w:t>Cost sharing is the cost of a project not paid for by the sponsor</w:t>
      </w:r>
    </w:p>
    <w:p w:rsidR="0038779C" w:rsidRDefault="00B2748C">
      <w:r>
        <w:tab/>
      </w:r>
      <w:r>
        <w:tab/>
        <w:t>Mandatory versus voluntary – if it’s in the budget, cost share needs to be reported</w:t>
      </w:r>
    </w:p>
    <w:p w:rsidR="0038779C" w:rsidRDefault="0038779C">
      <w:r>
        <w:tab/>
      </w:r>
      <w:r w:rsidR="00B2748C">
        <w:tab/>
        <w:t>Third party contributions are reported differently than UNI contributions</w:t>
      </w:r>
    </w:p>
    <w:p w:rsidR="00B2748C" w:rsidRDefault="00B2748C" w:rsidP="003A468C">
      <w:pPr>
        <w:pStyle w:val="Heading2"/>
      </w:pPr>
      <w:r>
        <w:t>Topic of discussion:</w:t>
      </w:r>
      <w:r>
        <w:tab/>
        <w:t>NSPA</w:t>
      </w:r>
    </w:p>
    <w:p w:rsidR="0012701E" w:rsidRPr="0012701E" w:rsidRDefault="0012701E" w:rsidP="0012701E">
      <w:r>
        <w:tab/>
      </w:r>
      <w:r>
        <w:tab/>
        <w:t xml:space="preserve">How is the revised NSPA format working for you? </w:t>
      </w:r>
      <w:proofErr w:type="gramStart"/>
      <w:r>
        <w:t>Suggestions for improvement?</w:t>
      </w:r>
      <w:proofErr w:type="gramEnd"/>
    </w:p>
    <w:p w:rsidR="00B2748C" w:rsidRDefault="00B2748C" w:rsidP="003A468C">
      <w:pPr>
        <w:pStyle w:val="Heading2"/>
      </w:pPr>
      <w:r>
        <w:t>Improving Communication: Listening in the workplace</w:t>
      </w:r>
    </w:p>
    <w:p w:rsidR="00F430A8" w:rsidRDefault="003A468C" w:rsidP="003A468C">
      <w:pPr>
        <w:pStyle w:val="Heading2"/>
      </w:pPr>
      <w:r>
        <w:t>Sharing</w:t>
      </w:r>
    </w:p>
    <w:p w:rsidR="00684F13" w:rsidRDefault="00825285" w:rsidP="003A468C">
      <w:pPr>
        <w:ind w:firstLine="720"/>
      </w:pPr>
      <w:r>
        <w:t>Anything going on in your wo</w:t>
      </w:r>
      <w:r w:rsidR="00521F37">
        <w:t xml:space="preserve">rk world we should know about? </w:t>
      </w:r>
    </w:p>
    <w:p w:rsidR="003A468C" w:rsidRDefault="008A0BD1" w:rsidP="003A468C">
      <w:r w:rsidRPr="003A468C">
        <w:rPr>
          <w:rStyle w:val="Heading2Char"/>
        </w:rPr>
        <w:t>Open discussion</w:t>
      </w:r>
    </w:p>
    <w:p w:rsidR="00825285" w:rsidRDefault="00825285" w:rsidP="003A468C">
      <w:pPr>
        <w:ind w:firstLine="720"/>
      </w:pPr>
      <w:r>
        <w:t>Ideas for future meeting topics</w:t>
      </w:r>
    </w:p>
    <w:p w:rsidR="00825285" w:rsidRDefault="00825285" w:rsidP="003A468C">
      <w:pPr>
        <w:ind w:firstLine="720"/>
      </w:pPr>
      <w:r>
        <w:t xml:space="preserve">Suggestions for changes in how we do business </w:t>
      </w:r>
    </w:p>
    <w:p w:rsidR="008A0BD1" w:rsidRDefault="00825285" w:rsidP="003A468C">
      <w:pPr>
        <w:ind w:firstLine="720"/>
      </w:pPr>
      <w:r>
        <w:t xml:space="preserve">Something you want to get out in the open/discuss with your colleagues? </w:t>
      </w:r>
    </w:p>
    <w:p w:rsidR="00022113" w:rsidRDefault="00022113" w:rsidP="003A468C">
      <w:pPr>
        <w:pStyle w:val="Heading2"/>
      </w:pPr>
      <w:r>
        <w:t xml:space="preserve">Closing </w:t>
      </w:r>
    </w:p>
    <w:p w:rsidR="00825285" w:rsidRDefault="00825285">
      <w:r>
        <w:t>Thank you for attending!</w:t>
      </w:r>
    </w:p>
    <w:p w:rsidR="003916B9" w:rsidRDefault="00B2748C">
      <w:r>
        <w:t xml:space="preserve">The presentation will be posted to RSP website: </w:t>
      </w:r>
      <w:hyperlink r:id="rId6" w:history="1">
        <w:r w:rsidR="003916B9" w:rsidRPr="003B1D52">
          <w:rPr>
            <w:rStyle w:val="Hyperlink"/>
          </w:rPr>
          <w:t>http://www.uni.edu/rsp/training-opportunities-resources-and-events</w:t>
        </w:r>
      </w:hyperlink>
      <w:r w:rsidR="003916B9">
        <w:t xml:space="preserve">. </w:t>
      </w:r>
      <w:r w:rsidR="003916B9">
        <w:br w:type="page"/>
      </w:r>
    </w:p>
    <w:p w:rsidR="00A55B9C" w:rsidRPr="00A55B9C" w:rsidRDefault="00A55B9C" w:rsidP="00A55B9C">
      <w:pPr>
        <w:pStyle w:val="NormalWeb"/>
        <w:spacing w:before="0" w:beforeAutospacing="0" w:after="0" w:afterAutospacing="0"/>
        <w:jc w:val="center"/>
        <w:rPr>
          <w:rFonts w:asciiTheme="majorHAnsi" w:hAnsiTheme="majorHAnsi"/>
          <w:b/>
          <w:bCs/>
          <w:sz w:val="28"/>
          <w:szCs w:val="28"/>
        </w:rPr>
      </w:pPr>
      <w:bookmarkStart w:id="0" w:name="_GoBack"/>
      <w:bookmarkEnd w:id="0"/>
      <w:r w:rsidRPr="00A55B9C">
        <w:rPr>
          <w:rFonts w:asciiTheme="majorHAnsi" w:hAnsiTheme="majorHAnsi"/>
          <w:b/>
          <w:bCs/>
          <w:sz w:val="28"/>
          <w:szCs w:val="28"/>
        </w:rPr>
        <w:lastRenderedPageBreak/>
        <w:t xml:space="preserve">Cost </w:t>
      </w:r>
      <w:r w:rsidR="00B2748C">
        <w:rPr>
          <w:rFonts w:asciiTheme="majorHAnsi" w:hAnsiTheme="majorHAnsi"/>
          <w:b/>
          <w:bCs/>
          <w:sz w:val="28"/>
          <w:szCs w:val="28"/>
        </w:rPr>
        <w:t xml:space="preserve">Sharing </w:t>
      </w:r>
      <w:r w:rsidRPr="00A55B9C">
        <w:rPr>
          <w:rFonts w:asciiTheme="majorHAnsi" w:hAnsiTheme="majorHAnsi"/>
          <w:b/>
          <w:bCs/>
          <w:sz w:val="28"/>
          <w:szCs w:val="28"/>
        </w:rPr>
        <w:t>Guideline</w:t>
      </w:r>
    </w:p>
    <w:p w:rsidR="00A55B9C" w:rsidRPr="00A55B9C" w:rsidRDefault="00B2748C" w:rsidP="00A55B9C">
      <w:pPr>
        <w:pStyle w:val="NormalWeb"/>
        <w:spacing w:before="0" w:beforeAutospacing="0" w:after="0" w:afterAutospacing="0"/>
        <w:jc w:val="center"/>
        <w:rPr>
          <w:rFonts w:asciiTheme="majorHAnsi" w:hAnsiTheme="majorHAnsi"/>
          <w:b/>
          <w:bCs/>
          <w:sz w:val="22"/>
          <w:szCs w:val="22"/>
        </w:rPr>
      </w:pPr>
      <w:r>
        <w:rPr>
          <w:rFonts w:asciiTheme="majorHAnsi" w:hAnsiTheme="majorHAnsi"/>
          <w:b/>
          <w:bCs/>
          <w:sz w:val="22"/>
          <w:szCs w:val="22"/>
        </w:rPr>
        <w:t>May 15</w:t>
      </w:r>
      <w:r w:rsidR="00A55B9C" w:rsidRPr="00A55B9C">
        <w:rPr>
          <w:rFonts w:asciiTheme="majorHAnsi" w:hAnsiTheme="majorHAnsi"/>
          <w:b/>
          <w:bCs/>
          <w:sz w:val="22"/>
          <w:szCs w:val="22"/>
        </w:rPr>
        <w:t>, 2013</w:t>
      </w:r>
    </w:p>
    <w:p w:rsidR="00A55B9C" w:rsidRDefault="00A55B9C" w:rsidP="00A55B9C">
      <w:r>
        <w:t xml:space="preserve">Terms to know: </w:t>
      </w:r>
    </w:p>
    <w:p w:rsidR="00A55B9C" w:rsidRDefault="00820CC7" w:rsidP="00A55B9C">
      <w:pPr>
        <w:pStyle w:val="NoSpacing"/>
        <w:spacing w:line="276" w:lineRule="auto"/>
      </w:pPr>
      <w:r>
        <w:rPr>
          <w:b/>
        </w:rPr>
        <w:t>Cost Sharing/Matching</w:t>
      </w:r>
      <w:r>
        <w:t xml:space="preserve"> – Additional costs not paid for by a sponsor</w:t>
      </w:r>
    </w:p>
    <w:p w:rsidR="00A55B9C" w:rsidRPr="00820CC7" w:rsidRDefault="00820CC7" w:rsidP="00A55B9C">
      <w:pPr>
        <w:pStyle w:val="NormalWeb"/>
        <w:spacing w:before="0" w:beforeAutospacing="0" w:after="0" w:afterAutospacing="0"/>
        <w:jc w:val="both"/>
        <w:rPr>
          <w:rFonts w:asciiTheme="minorHAnsi" w:hAnsiTheme="minorHAnsi"/>
          <w:sz w:val="22"/>
          <w:szCs w:val="22"/>
        </w:rPr>
      </w:pPr>
      <w:r>
        <w:rPr>
          <w:rFonts w:asciiTheme="minorHAnsi" w:hAnsiTheme="minorHAnsi"/>
          <w:b/>
          <w:sz w:val="22"/>
          <w:szCs w:val="22"/>
        </w:rPr>
        <w:t xml:space="preserve">Third Party Match/Contribution – </w:t>
      </w:r>
      <w:r>
        <w:rPr>
          <w:rFonts w:asciiTheme="minorHAnsi" w:hAnsiTheme="minorHAnsi"/>
          <w:sz w:val="22"/>
          <w:szCs w:val="22"/>
        </w:rPr>
        <w:t>Contribution from entity outside UNI</w:t>
      </w:r>
    </w:p>
    <w:p w:rsidR="00A55B9C" w:rsidRPr="00820CC7" w:rsidRDefault="00820CC7" w:rsidP="00A55B9C">
      <w:pPr>
        <w:pStyle w:val="NoSpacing"/>
        <w:spacing w:line="276" w:lineRule="auto"/>
      </w:pPr>
      <w:r>
        <w:rPr>
          <w:b/>
        </w:rPr>
        <w:t xml:space="preserve">UNI Contribution – </w:t>
      </w:r>
      <w:r>
        <w:t>Contribution made by UNI; examples, supplies, travel, salary/fringe</w:t>
      </w:r>
    </w:p>
    <w:p w:rsidR="00A55B9C" w:rsidRDefault="00820CC7" w:rsidP="00A55B9C">
      <w:pPr>
        <w:pStyle w:val="NoSpacing"/>
        <w:spacing w:line="276" w:lineRule="auto"/>
      </w:pPr>
      <w:r>
        <w:rPr>
          <w:b/>
        </w:rPr>
        <w:t xml:space="preserve">Mandatory Cost Share </w:t>
      </w:r>
      <w:r>
        <w:t>– T</w:t>
      </w:r>
      <w:r w:rsidR="00A55B9C">
        <w:t xml:space="preserve">he </w:t>
      </w:r>
      <w:r>
        <w:t xml:space="preserve">sponsor requires it in the proposal </w:t>
      </w:r>
    </w:p>
    <w:p w:rsidR="00A55B9C" w:rsidRPr="00820CC7" w:rsidRDefault="00820CC7" w:rsidP="00A55B9C">
      <w:pPr>
        <w:pStyle w:val="NoSpacing"/>
        <w:spacing w:line="276" w:lineRule="auto"/>
      </w:pPr>
      <w:r>
        <w:rPr>
          <w:b/>
        </w:rPr>
        <w:t xml:space="preserve">Voluntary </w:t>
      </w:r>
      <w:r w:rsidR="00A55B9C" w:rsidRPr="00F430A8">
        <w:rPr>
          <w:b/>
        </w:rPr>
        <w:t xml:space="preserve">Cost </w:t>
      </w:r>
      <w:r>
        <w:rPr>
          <w:b/>
        </w:rPr>
        <w:t xml:space="preserve">Share </w:t>
      </w:r>
      <w:r w:rsidR="00A55B9C">
        <w:t xml:space="preserve">– </w:t>
      </w:r>
      <w:r>
        <w:t>The sponsor does not require it; project director offers it voluntarily</w:t>
      </w:r>
    </w:p>
    <w:p w:rsidR="00820CC7" w:rsidRDefault="00820CC7" w:rsidP="00523ED9">
      <w:pPr>
        <w:pStyle w:val="NormalWeb"/>
        <w:spacing w:before="0" w:beforeAutospacing="0" w:after="0" w:afterAutospacing="0"/>
        <w:rPr>
          <w:rFonts w:ascii="Calibri" w:hAnsi="Calibri"/>
          <w:b/>
          <w:bCs/>
          <w:sz w:val="22"/>
          <w:szCs w:val="22"/>
        </w:rPr>
      </w:pPr>
    </w:p>
    <w:p w:rsidR="00820CC7" w:rsidRDefault="00820CC7" w:rsidP="00523ED9">
      <w:pPr>
        <w:pStyle w:val="NormalWeb"/>
        <w:spacing w:before="0" w:beforeAutospacing="0" w:after="0" w:afterAutospacing="0"/>
        <w:rPr>
          <w:rFonts w:ascii="Calibri" w:hAnsi="Calibri"/>
          <w:b/>
          <w:bCs/>
          <w:sz w:val="22"/>
          <w:szCs w:val="22"/>
        </w:rPr>
      </w:pPr>
      <w:r>
        <w:rPr>
          <w:rFonts w:ascii="Calibri" w:hAnsi="Calibri"/>
          <w:b/>
          <w:bCs/>
          <w:sz w:val="22"/>
          <w:szCs w:val="22"/>
        </w:rPr>
        <w:t>Federal Regulations and Cost Share:</w:t>
      </w:r>
    </w:p>
    <w:p w:rsidR="00000000" w:rsidRPr="00820CC7" w:rsidRDefault="003916B9" w:rsidP="00820CC7">
      <w:pPr>
        <w:pStyle w:val="NormalWeb"/>
        <w:numPr>
          <w:ilvl w:val="0"/>
          <w:numId w:val="1"/>
        </w:numPr>
        <w:spacing w:before="0"/>
        <w:rPr>
          <w:rFonts w:ascii="Calibri" w:hAnsi="Calibri"/>
          <w:bCs/>
        </w:rPr>
      </w:pPr>
      <w:r w:rsidRPr="00820CC7">
        <w:rPr>
          <w:rFonts w:ascii="Calibri" w:hAnsi="Calibri"/>
          <w:bCs/>
        </w:rPr>
        <w:t>The portion of the cost of a project not borne by the federal government</w:t>
      </w:r>
    </w:p>
    <w:p w:rsidR="00000000" w:rsidRPr="00820CC7" w:rsidRDefault="003916B9" w:rsidP="00820CC7">
      <w:pPr>
        <w:pStyle w:val="NormalWeb"/>
        <w:numPr>
          <w:ilvl w:val="0"/>
          <w:numId w:val="1"/>
        </w:numPr>
        <w:spacing w:before="0"/>
        <w:rPr>
          <w:rFonts w:ascii="Calibri" w:hAnsi="Calibri"/>
          <w:bCs/>
        </w:rPr>
      </w:pPr>
      <w:r w:rsidRPr="00820CC7">
        <w:rPr>
          <w:rFonts w:ascii="Calibri" w:hAnsi="Calibri"/>
          <w:bCs/>
        </w:rPr>
        <w:t>Must be tracked/verified from records</w:t>
      </w:r>
    </w:p>
    <w:p w:rsidR="00000000" w:rsidRPr="00820CC7" w:rsidRDefault="003916B9" w:rsidP="00820CC7">
      <w:pPr>
        <w:pStyle w:val="NormalWeb"/>
        <w:numPr>
          <w:ilvl w:val="0"/>
          <w:numId w:val="1"/>
        </w:numPr>
        <w:spacing w:before="0"/>
        <w:rPr>
          <w:rFonts w:ascii="Calibri" w:hAnsi="Calibri"/>
          <w:bCs/>
        </w:rPr>
      </w:pPr>
      <w:r w:rsidRPr="00820CC7">
        <w:rPr>
          <w:rFonts w:ascii="Calibri" w:hAnsi="Calibri"/>
          <w:bCs/>
        </w:rPr>
        <w:t>Cash or third party contributions from a non-federal source</w:t>
      </w:r>
    </w:p>
    <w:p w:rsidR="00000000" w:rsidRPr="00820CC7" w:rsidRDefault="003916B9" w:rsidP="00820CC7">
      <w:pPr>
        <w:pStyle w:val="NormalWeb"/>
        <w:numPr>
          <w:ilvl w:val="0"/>
          <w:numId w:val="1"/>
        </w:numPr>
        <w:spacing w:before="0"/>
        <w:rPr>
          <w:rFonts w:ascii="Calibri" w:hAnsi="Calibri"/>
          <w:bCs/>
        </w:rPr>
      </w:pPr>
      <w:r w:rsidRPr="00820CC7">
        <w:rPr>
          <w:rFonts w:ascii="Calibri" w:hAnsi="Calibri"/>
          <w:bCs/>
        </w:rPr>
        <w:t>Must be allowable cost under cost principles</w:t>
      </w:r>
    </w:p>
    <w:p w:rsidR="00000000" w:rsidRPr="00820CC7" w:rsidRDefault="003916B9" w:rsidP="00820CC7">
      <w:pPr>
        <w:pStyle w:val="NormalWeb"/>
        <w:numPr>
          <w:ilvl w:val="0"/>
          <w:numId w:val="1"/>
        </w:numPr>
        <w:spacing w:before="0"/>
        <w:rPr>
          <w:rFonts w:ascii="Calibri" w:hAnsi="Calibri"/>
          <w:bCs/>
        </w:rPr>
      </w:pPr>
      <w:r w:rsidRPr="00820CC7">
        <w:rPr>
          <w:rFonts w:ascii="Calibri" w:hAnsi="Calibri"/>
          <w:bCs/>
        </w:rPr>
        <w:t xml:space="preserve">Must not be used as match on another federal project. </w:t>
      </w:r>
    </w:p>
    <w:p w:rsidR="00820CC7" w:rsidRDefault="00820CC7" w:rsidP="00523ED9">
      <w:pPr>
        <w:pStyle w:val="NormalWeb"/>
        <w:spacing w:before="0" w:beforeAutospacing="0" w:after="0" w:afterAutospacing="0"/>
        <w:rPr>
          <w:rFonts w:ascii="Calibri" w:hAnsi="Calibri"/>
          <w:b/>
          <w:bCs/>
          <w:sz w:val="22"/>
          <w:szCs w:val="22"/>
        </w:rPr>
      </w:pPr>
      <w:r>
        <w:rPr>
          <w:rFonts w:ascii="Calibri" w:hAnsi="Calibri"/>
          <w:b/>
          <w:bCs/>
          <w:sz w:val="22"/>
          <w:szCs w:val="22"/>
        </w:rPr>
        <w:t>Examples of Cost Share:</w:t>
      </w:r>
    </w:p>
    <w:p w:rsidR="00000000" w:rsidRPr="00820CC7" w:rsidRDefault="003916B9" w:rsidP="00820CC7">
      <w:pPr>
        <w:pStyle w:val="NormalWeb"/>
        <w:numPr>
          <w:ilvl w:val="0"/>
          <w:numId w:val="2"/>
        </w:numPr>
        <w:spacing w:before="0"/>
        <w:rPr>
          <w:rFonts w:ascii="Calibri" w:hAnsi="Calibri"/>
          <w:bCs/>
        </w:rPr>
      </w:pPr>
      <w:r w:rsidRPr="00820CC7">
        <w:rPr>
          <w:rFonts w:ascii="Calibri" w:hAnsi="Calibri"/>
          <w:bCs/>
        </w:rPr>
        <w:t>Equipment or supplies purchased by UNI for the project</w:t>
      </w:r>
    </w:p>
    <w:p w:rsidR="00000000" w:rsidRPr="00820CC7" w:rsidRDefault="003916B9" w:rsidP="00820CC7">
      <w:pPr>
        <w:pStyle w:val="NormalWeb"/>
        <w:numPr>
          <w:ilvl w:val="0"/>
          <w:numId w:val="2"/>
        </w:numPr>
        <w:spacing w:before="0"/>
        <w:rPr>
          <w:rFonts w:ascii="Calibri" w:hAnsi="Calibri"/>
          <w:bCs/>
        </w:rPr>
      </w:pPr>
      <w:r w:rsidRPr="00820CC7">
        <w:rPr>
          <w:rFonts w:ascii="Calibri" w:hAnsi="Calibri"/>
          <w:bCs/>
        </w:rPr>
        <w:t xml:space="preserve">Additional faculty or staff time </w:t>
      </w:r>
    </w:p>
    <w:p w:rsidR="00000000" w:rsidRPr="00820CC7" w:rsidRDefault="003916B9" w:rsidP="00820CC7">
      <w:pPr>
        <w:pStyle w:val="NormalWeb"/>
        <w:numPr>
          <w:ilvl w:val="0"/>
          <w:numId w:val="2"/>
        </w:numPr>
        <w:spacing w:before="0"/>
        <w:rPr>
          <w:rFonts w:ascii="Calibri" w:hAnsi="Calibri"/>
          <w:bCs/>
        </w:rPr>
      </w:pPr>
      <w:r w:rsidRPr="00820CC7">
        <w:rPr>
          <w:rFonts w:ascii="Calibri" w:hAnsi="Calibri"/>
          <w:bCs/>
        </w:rPr>
        <w:t>Program income, if allowed by the sponsor and used to purchase items for the project</w:t>
      </w:r>
    </w:p>
    <w:p w:rsidR="00820CC7" w:rsidRDefault="00820CC7" w:rsidP="00523ED9">
      <w:pPr>
        <w:pStyle w:val="NormalWeb"/>
        <w:spacing w:before="0" w:beforeAutospacing="0" w:after="0" w:afterAutospacing="0"/>
        <w:rPr>
          <w:rFonts w:ascii="Calibri" w:hAnsi="Calibri"/>
          <w:b/>
          <w:bCs/>
          <w:sz w:val="22"/>
          <w:szCs w:val="22"/>
        </w:rPr>
      </w:pPr>
      <w:r>
        <w:rPr>
          <w:rFonts w:ascii="Calibri" w:hAnsi="Calibri"/>
          <w:b/>
          <w:bCs/>
          <w:sz w:val="22"/>
          <w:szCs w:val="22"/>
        </w:rPr>
        <w:t>Cash Contribution:</w:t>
      </w:r>
    </w:p>
    <w:p w:rsidR="00820CC7" w:rsidRPr="00820CC7" w:rsidRDefault="00820CC7" w:rsidP="00820CC7">
      <w:pPr>
        <w:pStyle w:val="NoSpacing"/>
      </w:pPr>
      <w:r w:rsidRPr="00820CC7">
        <w:t>This includes allocation of compensated faculty and staff time to projects. Although it is easy to mistake the allocation of compensated faculty/staff time as a donation or as in-kind because the faculty or staff member would be compensated regardless of the advent of the sponsored project, the value is the result of a cash transaction and should be treated as a cash contribution.</w:t>
      </w:r>
    </w:p>
    <w:p w:rsidR="00820CC7" w:rsidRDefault="00820CC7" w:rsidP="00523ED9">
      <w:pPr>
        <w:pStyle w:val="NormalWeb"/>
        <w:spacing w:before="0" w:beforeAutospacing="0" w:after="0" w:afterAutospacing="0"/>
        <w:rPr>
          <w:rFonts w:ascii="Calibri" w:hAnsi="Calibri"/>
          <w:b/>
          <w:bCs/>
          <w:sz w:val="22"/>
          <w:szCs w:val="22"/>
        </w:rPr>
      </w:pPr>
    </w:p>
    <w:p w:rsidR="00820CC7" w:rsidRDefault="00820CC7" w:rsidP="00523ED9">
      <w:pPr>
        <w:pStyle w:val="NormalWeb"/>
        <w:spacing w:before="0" w:beforeAutospacing="0" w:after="0" w:afterAutospacing="0"/>
        <w:rPr>
          <w:rFonts w:ascii="Calibri" w:hAnsi="Calibri"/>
          <w:b/>
          <w:bCs/>
          <w:sz w:val="22"/>
          <w:szCs w:val="22"/>
        </w:rPr>
      </w:pPr>
      <w:r>
        <w:rPr>
          <w:rFonts w:ascii="Calibri" w:hAnsi="Calibri"/>
          <w:b/>
          <w:bCs/>
          <w:sz w:val="22"/>
          <w:szCs w:val="22"/>
        </w:rPr>
        <w:t>In-Kind Contribution:</w:t>
      </w:r>
    </w:p>
    <w:p w:rsidR="00820CC7" w:rsidRPr="00820CC7" w:rsidRDefault="00820CC7" w:rsidP="00820CC7">
      <w:pPr>
        <w:pStyle w:val="NoSpacing"/>
      </w:pPr>
      <w:r w:rsidRPr="00820CC7">
        <w:t xml:space="preserve">In-kind contributions are those wherein a value of the contribution can be readily determined, verified and justified but where no actual cash is transacted in securing the good or service comprising the contribution. Two examples of in-kind contributions are: (1) </w:t>
      </w:r>
      <w:proofErr w:type="gramStart"/>
      <w:r w:rsidRPr="00820CC7">
        <w:t>The</w:t>
      </w:r>
      <w:proofErr w:type="gramEnd"/>
      <w:r w:rsidRPr="00820CC7">
        <w:t xml:space="preserve"> donation of volunteer time valued at a rate that would be reasonable for the time devoted had the volunteer been compensated for the time. (2) The donation of non-institution space where such space would normally carry a fee for purposes other than supporting this particular project.</w:t>
      </w:r>
    </w:p>
    <w:p w:rsidR="00820CC7" w:rsidRDefault="00820CC7" w:rsidP="00820CC7">
      <w:pPr>
        <w:pStyle w:val="NoSpacing"/>
      </w:pPr>
    </w:p>
    <w:p w:rsidR="00820CC7" w:rsidRDefault="00820CC7" w:rsidP="00820CC7">
      <w:pPr>
        <w:pStyle w:val="NoSpacing"/>
      </w:pPr>
      <w:r>
        <w:t xml:space="preserve">Where do you see cost share: </w:t>
      </w:r>
    </w:p>
    <w:p w:rsidR="00820CC7" w:rsidRDefault="00820CC7" w:rsidP="00820CC7">
      <w:pPr>
        <w:pStyle w:val="NoSpacing"/>
      </w:pPr>
      <w:r>
        <w:tab/>
        <w:t>PRAF</w:t>
      </w:r>
      <w:r w:rsidR="00D90E68">
        <w:t xml:space="preserve"> </w:t>
      </w:r>
      <w:r>
        <w:tab/>
      </w:r>
      <w:r w:rsidR="00D90E68">
        <w:tab/>
      </w:r>
      <w:r>
        <w:t>Budget</w:t>
      </w:r>
      <w:r w:rsidR="00D90E68">
        <w:t xml:space="preserve"> </w:t>
      </w:r>
      <w:r w:rsidR="00D90E68">
        <w:tab/>
      </w:r>
      <w:r>
        <w:tab/>
        <w:t>NSPA</w:t>
      </w:r>
      <w:r w:rsidR="00D90E68">
        <w:t xml:space="preserve"> </w:t>
      </w:r>
      <w:r>
        <w:tab/>
      </w:r>
      <w:r w:rsidR="00D90E68">
        <w:tab/>
      </w:r>
      <w:r>
        <w:t>Cost Share Reports</w:t>
      </w:r>
    </w:p>
    <w:p w:rsidR="00D90E68" w:rsidRDefault="00D90E68" w:rsidP="00820CC7">
      <w:pPr>
        <w:pStyle w:val="NoSpacing"/>
      </w:pPr>
    </w:p>
    <w:p w:rsidR="00D90E68" w:rsidRPr="00D90E68" w:rsidRDefault="00D90E68" w:rsidP="00820CC7">
      <w:pPr>
        <w:pStyle w:val="NoSpacing"/>
        <w:rPr>
          <w:b/>
        </w:rPr>
      </w:pPr>
      <w:r w:rsidRPr="00D90E68">
        <w:rPr>
          <w:b/>
        </w:rPr>
        <w:t xml:space="preserve">Cost Share is not: </w:t>
      </w:r>
    </w:p>
    <w:p w:rsidR="00000000" w:rsidRPr="00D90E68" w:rsidRDefault="003916B9" w:rsidP="00D90E68">
      <w:pPr>
        <w:pStyle w:val="NoSpacing"/>
        <w:numPr>
          <w:ilvl w:val="1"/>
          <w:numId w:val="8"/>
        </w:numPr>
      </w:pPr>
      <w:r w:rsidRPr="00D90E68">
        <w:t>Anything th</w:t>
      </w:r>
      <w:r w:rsidRPr="00D90E68">
        <w:t>at is not an allowable cost</w:t>
      </w:r>
    </w:p>
    <w:p w:rsidR="00000000" w:rsidRPr="00D90E68" w:rsidRDefault="003916B9" w:rsidP="00D90E68">
      <w:pPr>
        <w:pStyle w:val="NoSpacing"/>
        <w:numPr>
          <w:ilvl w:val="1"/>
          <w:numId w:val="8"/>
        </w:numPr>
      </w:pPr>
      <w:r w:rsidRPr="00D90E68">
        <w:t>Federal to federal</w:t>
      </w:r>
    </w:p>
    <w:p w:rsidR="00000000" w:rsidRPr="00D90E68" w:rsidRDefault="003916B9" w:rsidP="00D90E68">
      <w:pPr>
        <w:pStyle w:val="NoSpacing"/>
        <w:numPr>
          <w:ilvl w:val="1"/>
          <w:numId w:val="8"/>
        </w:numPr>
      </w:pPr>
      <w:r w:rsidRPr="00D90E68">
        <w:t>Undocumented/not certified</w:t>
      </w:r>
    </w:p>
    <w:p w:rsidR="00000000" w:rsidRPr="00D90E68" w:rsidRDefault="003916B9" w:rsidP="00D90E68">
      <w:pPr>
        <w:pStyle w:val="NoSpacing"/>
        <w:numPr>
          <w:ilvl w:val="1"/>
          <w:numId w:val="8"/>
        </w:numPr>
      </w:pPr>
      <w:r w:rsidRPr="00D90E68">
        <w:t>Used for two projects</w:t>
      </w:r>
    </w:p>
    <w:p w:rsidR="00000000" w:rsidRPr="00D90E68" w:rsidRDefault="003916B9" w:rsidP="00D90E68">
      <w:pPr>
        <w:pStyle w:val="NoSpacing"/>
        <w:numPr>
          <w:ilvl w:val="1"/>
          <w:numId w:val="8"/>
        </w:numPr>
      </w:pPr>
      <w:r w:rsidRPr="00D90E68">
        <w:t xml:space="preserve">Any costs that are included in Facility and Administrative costs recovery (F&amp;A)  </w:t>
      </w:r>
    </w:p>
    <w:p w:rsidR="00D90E68" w:rsidRDefault="00D90E68" w:rsidP="00D90E68">
      <w:pPr>
        <w:pStyle w:val="NoSpacing"/>
      </w:pPr>
    </w:p>
    <w:p w:rsidR="00D90E68" w:rsidRDefault="00D90E68" w:rsidP="00D90E68">
      <w:pPr>
        <w:pStyle w:val="NoSpacing"/>
      </w:pPr>
      <w:r>
        <w:t>The Project director is responsible for verifying, identifying and certifying cost share</w:t>
      </w:r>
    </w:p>
    <w:sectPr w:rsidR="00D90E68" w:rsidSect="00D90E68">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711"/>
    <w:multiLevelType w:val="hybridMultilevel"/>
    <w:tmpl w:val="C5363276"/>
    <w:lvl w:ilvl="0" w:tplc="61BAA3C8">
      <w:start w:val="1"/>
      <w:numFmt w:val="bullet"/>
      <w:lvlText w:val="•"/>
      <w:lvlJc w:val="left"/>
      <w:pPr>
        <w:tabs>
          <w:tab w:val="num" w:pos="720"/>
        </w:tabs>
        <w:ind w:left="720" w:hanging="360"/>
      </w:pPr>
      <w:rPr>
        <w:rFonts w:ascii="Arial" w:hAnsi="Arial" w:hint="default"/>
      </w:rPr>
    </w:lvl>
    <w:lvl w:ilvl="1" w:tplc="C16A96DA" w:tentative="1">
      <w:start w:val="1"/>
      <w:numFmt w:val="bullet"/>
      <w:lvlText w:val="•"/>
      <w:lvlJc w:val="left"/>
      <w:pPr>
        <w:tabs>
          <w:tab w:val="num" w:pos="1440"/>
        </w:tabs>
        <w:ind w:left="1440" w:hanging="360"/>
      </w:pPr>
      <w:rPr>
        <w:rFonts w:ascii="Arial" w:hAnsi="Arial" w:hint="default"/>
      </w:rPr>
    </w:lvl>
    <w:lvl w:ilvl="2" w:tplc="92F2BC92" w:tentative="1">
      <w:start w:val="1"/>
      <w:numFmt w:val="bullet"/>
      <w:lvlText w:val="•"/>
      <w:lvlJc w:val="left"/>
      <w:pPr>
        <w:tabs>
          <w:tab w:val="num" w:pos="2160"/>
        </w:tabs>
        <w:ind w:left="2160" w:hanging="360"/>
      </w:pPr>
      <w:rPr>
        <w:rFonts w:ascii="Arial" w:hAnsi="Arial" w:hint="default"/>
      </w:rPr>
    </w:lvl>
    <w:lvl w:ilvl="3" w:tplc="BC2A4A68" w:tentative="1">
      <w:start w:val="1"/>
      <w:numFmt w:val="bullet"/>
      <w:lvlText w:val="•"/>
      <w:lvlJc w:val="left"/>
      <w:pPr>
        <w:tabs>
          <w:tab w:val="num" w:pos="2880"/>
        </w:tabs>
        <w:ind w:left="2880" w:hanging="360"/>
      </w:pPr>
      <w:rPr>
        <w:rFonts w:ascii="Arial" w:hAnsi="Arial" w:hint="default"/>
      </w:rPr>
    </w:lvl>
    <w:lvl w:ilvl="4" w:tplc="0A92DF3E" w:tentative="1">
      <w:start w:val="1"/>
      <w:numFmt w:val="bullet"/>
      <w:lvlText w:val="•"/>
      <w:lvlJc w:val="left"/>
      <w:pPr>
        <w:tabs>
          <w:tab w:val="num" w:pos="3600"/>
        </w:tabs>
        <w:ind w:left="3600" w:hanging="360"/>
      </w:pPr>
      <w:rPr>
        <w:rFonts w:ascii="Arial" w:hAnsi="Arial" w:hint="default"/>
      </w:rPr>
    </w:lvl>
    <w:lvl w:ilvl="5" w:tplc="F0BAB728" w:tentative="1">
      <w:start w:val="1"/>
      <w:numFmt w:val="bullet"/>
      <w:lvlText w:val="•"/>
      <w:lvlJc w:val="left"/>
      <w:pPr>
        <w:tabs>
          <w:tab w:val="num" w:pos="4320"/>
        </w:tabs>
        <w:ind w:left="4320" w:hanging="360"/>
      </w:pPr>
      <w:rPr>
        <w:rFonts w:ascii="Arial" w:hAnsi="Arial" w:hint="default"/>
      </w:rPr>
    </w:lvl>
    <w:lvl w:ilvl="6" w:tplc="08A628CE" w:tentative="1">
      <w:start w:val="1"/>
      <w:numFmt w:val="bullet"/>
      <w:lvlText w:val="•"/>
      <w:lvlJc w:val="left"/>
      <w:pPr>
        <w:tabs>
          <w:tab w:val="num" w:pos="5040"/>
        </w:tabs>
        <w:ind w:left="5040" w:hanging="360"/>
      </w:pPr>
      <w:rPr>
        <w:rFonts w:ascii="Arial" w:hAnsi="Arial" w:hint="default"/>
      </w:rPr>
    </w:lvl>
    <w:lvl w:ilvl="7" w:tplc="E364F07E" w:tentative="1">
      <w:start w:val="1"/>
      <w:numFmt w:val="bullet"/>
      <w:lvlText w:val="•"/>
      <w:lvlJc w:val="left"/>
      <w:pPr>
        <w:tabs>
          <w:tab w:val="num" w:pos="5760"/>
        </w:tabs>
        <w:ind w:left="5760" w:hanging="360"/>
      </w:pPr>
      <w:rPr>
        <w:rFonts w:ascii="Arial" w:hAnsi="Arial" w:hint="default"/>
      </w:rPr>
    </w:lvl>
    <w:lvl w:ilvl="8" w:tplc="93B4D9E4" w:tentative="1">
      <w:start w:val="1"/>
      <w:numFmt w:val="bullet"/>
      <w:lvlText w:val="•"/>
      <w:lvlJc w:val="left"/>
      <w:pPr>
        <w:tabs>
          <w:tab w:val="num" w:pos="6480"/>
        </w:tabs>
        <w:ind w:left="6480" w:hanging="360"/>
      </w:pPr>
      <w:rPr>
        <w:rFonts w:ascii="Arial" w:hAnsi="Arial" w:hint="default"/>
      </w:rPr>
    </w:lvl>
  </w:abstractNum>
  <w:abstractNum w:abstractNumId="1">
    <w:nsid w:val="19534511"/>
    <w:multiLevelType w:val="hybridMultilevel"/>
    <w:tmpl w:val="A630108A"/>
    <w:lvl w:ilvl="0" w:tplc="132031E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000D6"/>
    <w:multiLevelType w:val="hybridMultilevel"/>
    <w:tmpl w:val="8034CBE2"/>
    <w:lvl w:ilvl="0" w:tplc="132031E0">
      <w:start w:val="1"/>
      <w:numFmt w:val="bullet"/>
      <w:lvlText w:val="•"/>
      <w:lvlJc w:val="left"/>
      <w:pPr>
        <w:tabs>
          <w:tab w:val="num" w:pos="720"/>
        </w:tabs>
        <w:ind w:left="720" w:hanging="360"/>
      </w:pPr>
      <w:rPr>
        <w:rFonts w:ascii="Arial" w:hAnsi="Arial" w:hint="default"/>
      </w:rPr>
    </w:lvl>
    <w:lvl w:ilvl="1" w:tplc="E1147098" w:tentative="1">
      <w:start w:val="1"/>
      <w:numFmt w:val="bullet"/>
      <w:lvlText w:val="•"/>
      <w:lvlJc w:val="left"/>
      <w:pPr>
        <w:tabs>
          <w:tab w:val="num" w:pos="1440"/>
        </w:tabs>
        <w:ind w:left="1440" w:hanging="360"/>
      </w:pPr>
      <w:rPr>
        <w:rFonts w:ascii="Arial" w:hAnsi="Arial" w:hint="default"/>
      </w:rPr>
    </w:lvl>
    <w:lvl w:ilvl="2" w:tplc="0E4E24B8" w:tentative="1">
      <w:start w:val="1"/>
      <w:numFmt w:val="bullet"/>
      <w:lvlText w:val="•"/>
      <w:lvlJc w:val="left"/>
      <w:pPr>
        <w:tabs>
          <w:tab w:val="num" w:pos="2160"/>
        </w:tabs>
        <w:ind w:left="2160" w:hanging="360"/>
      </w:pPr>
      <w:rPr>
        <w:rFonts w:ascii="Arial" w:hAnsi="Arial" w:hint="default"/>
      </w:rPr>
    </w:lvl>
    <w:lvl w:ilvl="3" w:tplc="12B61CF6" w:tentative="1">
      <w:start w:val="1"/>
      <w:numFmt w:val="bullet"/>
      <w:lvlText w:val="•"/>
      <w:lvlJc w:val="left"/>
      <w:pPr>
        <w:tabs>
          <w:tab w:val="num" w:pos="2880"/>
        </w:tabs>
        <w:ind w:left="2880" w:hanging="360"/>
      </w:pPr>
      <w:rPr>
        <w:rFonts w:ascii="Arial" w:hAnsi="Arial" w:hint="default"/>
      </w:rPr>
    </w:lvl>
    <w:lvl w:ilvl="4" w:tplc="9020B588" w:tentative="1">
      <w:start w:val="1"/>
      <w:numFmt w:val="bullet"/>
      <w:lvlText w:val="•"/>
      <w:lvlJc w:val="left"/>
      <w:pPr>
        <w:tabs>
          <w:tab w:val="num" w:pos="3600"/>
        </w:tabs>
        <w:ind w:left="3600" w:hanging="360"/>
      </w:pPr>
      <w:rPr>
        <w:rFonts w:ascii="Arial" w:hAnsi="Arial" w:hint="default"/>
      </w:rPr>
    </w:lvl>
    <w:lvl w:ilvl="5" w:tplc="B3F2FB0A" w:tentative="1">
      <w:start w:val="1"/>
      <w:numFmt w:val="bullet"/>
      <w:lvlText w:val="•"/>
      <w:lvlJc w:val="left"/>
      <w:pPr>
        <w:tabs>
          <w:tab w:val="num" w:pos="4320"/>
        </w:tabs>
        <w:ind w:left="4320" w:hanging="360"/>
      </w:pPr>
      <w:rPr>
        <w:rFonts w:ascii="Arial" w:hAnsi="Arial" w:hint="default"/>
      </w:rPr>
    </w:lvl>
    <w:lvl w:ilvl="6" w:tplc="5D12FB46" w:tentative="1">
      <w:start w:val="1"/>
      <w:numFmt w:val="bullet"/>
      <w:lvlText w:val="•"/>
      <w:lvlJc w:val="left"/>
      <w:pPr>
        <w:tabs>
          <w:tab w:val="num" w:pos="5040"/>
        </w:tabs>
        <w:ind w:left="5040" w:hanging="360"/>
      </w:pPr>
      <w:rPr>
        <w:rFonts w:ascii="Arial" w:hAnsi="Arial" w:hint="default"/>
      </w:rPr>
    </w:lvl>
    <w:lvl w:ilvl="7" w:tplc="78303856" w:tentative="1">
      <w:start w:val="1"/>
      <w:numFmt w:val="bullet"/>
      <w:lvlText w:val="•"/>
      <w:lvlJc w:val="left"/>
      <w:pPr>
        <w:tabs>
          <w:tab w:val="num" w:pos="5760"/>
        </w:tabs>
        <w:ind w:left="5760" w:hanging="360"/>
      </w:pPr>
      <w:rPr>
        <w:rFonts w:ascii="Arial" w:hAnsi="Arial" w:hint="default"/>
      </w:rPr>
    </w:lvl>
    <w:lvl w:ilvl="8" w:tplc="AE3E03E0" w:tentative="1">
      <w:start w:val="1"/>
      <w:numFmt w:val="bullet"/>
      <w:lvlText w:val="•"/>
      <w:lvlJc w:val="left"/>
      <w:pPr>
        <w:tabs>
          <w:tab w:val="num" w:pos="6480"/>
        </w:tabs>
        <w:ind w:left="6480" w:hanging="360"/>
      </w:pPr>
      <w:rPr>
        <w:rFonts w:ascii="Arial" w:hAnsi="Arial" w:hint="default"/>
      </w:rPr>
    </w:lvl>
  </w:abstractNum>
  <w:abstractNum w:abstractNumId="3">
    <w:nsid w:val="46DD5FB7"/>
    <w:multiLevelType w:val="hybridMultilevel"/>
    <w:tmpl w:val="5936D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77EE5"/>
    <w:multiLevelType w:val="hybridMultilevel"/>
    <w:tmpl w:val="EA926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03847"/>
    <w:multiLevelType w:val="hybridMultilevel"/>
    <w:tmpl w:val="70DC1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053B9"/>
    <w:multiLevelType w:val="hybridMultilevel"/>
    <w:tmpl w:val="3148E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366D3"/>
    <w:multiLevelType w:val="hybridMultilevel"/>
    <w:tmpl w:val="DA488DCE"/>
    <w:lvl w:ilvl="0" w:tplc="A36ACA7E">
      <w:start w:val="1"/>
      <w:numFmt w:val="bullet"/>
      <w:lvlText w:val="–"/>
      <w:lvlJc w:val="left"/>
      <w:pPr>
        <w:tabs>
          <w:tab w:val="num" w:pos="720"/>
        </w:tabs>
        <w:ind w:left="720" w:hanging="360"/>
      </w:pPr>
      <w:rPr>
        <w:rFonts w:ascii="Arial" w:hAnsi="Arial" w:hint="default"/>
      </w:rPr>
    </w:lvl>
    <w:lvl w:ilvl="1" w:tplc="C55625DA">
      <w:start w:val="1"/>
      <w:numFmt w:val="bullet"/>
      <w:lvlText w:val="–"/>
      <w:lvlJc w:val="left"/>
      <w:pPr>
        <w:tabs>
          <w:tab w:val="num" w:pos="1440"/>
        </w:tabs>
        <w:ind w:left="1440" w:hanging="360"/>
      </w:pPr>
      <w:rPr>
        <w:rFonts w:ascii="Arial" w:hAnsi="Arial" w:hint="default"/>
      </w:rPr>
    </w:lvl>
    <w:lvl w:ilvl="2" w:tplc="747C4BE2" w:tentative="1">
      <w:start w:val="1"/>
      <w:numFmt w:val="bullet"/>
      <w:lvlText w:val="–"/>
      <w:lvlJc w:val="left"/>
      <w:pPr>
        <w:tabs>
          <w:tab w:val="num" w:pos="2160"/>
        </w:tabs>
        <w:ind w:left="2160" w:hanging="360"/>
      </w:pPr>
      <w:rPr>
        <w:rFonts w:ascii="Arial" w:hAnsi="Arial" w:hint="default"/>
      </w:rPr>
    </w:lvl>
    <w:lvl w:ilvl="3" w:tplc="6BD8B63E" w:tentative="1">
      <w:start w:val="1"/>
      <w:numFmt w:val="bullet"/>
      <w:lvlText w:val="–"/>
      <w:lvlJc w:val="left"/>
      <w:pPr>
        <w:tabs>
          <w:tab w:val="num" w:pos="2880"/>
        </w:tabs>
        <w:ind w:left="2880" w:hanging="360"/>
      </w:pPr>
      <w:rPr>
        <w:rFonts w:ascii="Arial" w:hAnsi="Arial" w:hint="default"/>
      </w:rPr>
    </w:lvl>
    <w:lvl w:ilvl="4" w:tplc="DDD02AF4" w:tentative="1">
      <w:start w:val="1"/>
      <w:numFmt w:val="bullet"/>
      <w:lvlText w:val="–"/>
      <w:lvlJc w:val="left"/>
      <w:pPr>
        <w:tabs>
          <w:tab w:val="num" w:pos="3600"/>
        </w:tabs>
        <w:ind w:left="3600" w:hanging="360"/>
      </w:pPr>
      <w:rPr>
        <w:rFonts w:ascii="Arial" w:hAnsi="Arial" w:hint="default"/>
      </w:rPr>
    </w:lvl>
    <w:lvl w:ilvl="5" w:tplc="5F2EE88C" w:tentative="1">
      <w:start w:val="1"/>
      <w:numFmt w:val="bullet"/>
      <w:lvlText w:val="–"/>
      <w:lvlJc w:val="left"/>
      <w:pPr>
        <w:tabs>
          <w:tab w:val="num" w:pos="4320"/>
        </w:tabs>
        <w:ind w:left="4320" w:hanging="360"/>
      </w:pPr>
      <w:rPr>
        <w:rFonts w:ascii="Arial" w:hAnsi="Arial" w:hint="default"/>
      </w:rPr>
    </w:lvl>
    <w:lvl w:ilvl="6" w:tplc="ED849CE4" w:tentative="1">
      <w:start w:val="1"/>
      <w:numFmt w:val="bullet"/>
      <w:lvlText w:val="–"/>
      <w:lvlJc w:val="left"/>
      <w:pPr>
        <w:tabs>
          <w:tab w:val="num" w:pos="5040"/>
        </w:tabs>
        <w:ind w:left="5040" w:hanging="360"/>
      </w:pPr>
      <w:rPr>
        <w:rFonts w:ascii="Arial" w:hAnsi="Arial" w:hint="default"/>
      </w:rPr>
    </w:lvl>
    <w:lvl w:ilvl="7" w:tplc="6B284AB0" w:tentative="1">
      <w:start w:val="1"/>
      <w:numFmt w:val="bullet"/>
      <w:lvlText w:val="–"/>
      <w:lvlJc w:val="left"/>
      <w:pPr>
        <w:tabs>
          <w:tab w:val="num" w:pos="5760"/>
        </w:tabs>
        <w:ind w:left="5760" w:hanging="360"/>
      </w:pPr>
      <w:rPr>
        <w:rFonts w:ascii="Arial" w:hAnsi="Arial" w:hint="default"/>
      </w:rPr>
    </w:lvl>
    <w:lvl w:ilvl="8" w:tplc="BCAEFD3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D1"/>
    <w:rsid w:val="000057F4"/>
    <w:rsid w:val="00022113"/>
    <w:rsid w:val="00084E98"/>
    <w:rsid w:val="00122DCA"/>
    <w:rsid w:val="0012701E"/>
    <w:rsid w:val="001E5548"/>
    <w:rsid w:val="00337958"/>
    <w:rsid w:val="0038779C"/>
    <w:rsid w:val="003916B9"/>
    <w:rsid w:val="003A468C"/>
    <w:rsid w:val="00461EBD"/>
    <w:rsid w:val="004F7D75"/>
    <w:rsid w:val="00521F37"/>
    <w:rsid w:val="00523ED9"/>
    <w:rsid w:val="005277EE"/>
    <w:rsid w:val="00684F13"/>
    <w:rsid w:val="00820CC7"/>
    <w:rsid w:val="008250F5"/>
    <w:rsid w:val="00825285"/>
    <w:rsid w:val="00853E57"/>
    <w:rsid w:val="008A0BD1"/>
    <w:rsid w:val="008B5923"/>
    <w:rsid w:val="009A27E9"/>
    <w:rsid w:val="00A55B9C"/>
    <w:rsid w:val="00AD32CA"/>
    <w:rsid w:val="00B2748C"/>
    <w:rsid w:val="00B64288"/>
    <w:rsid w:val="00BA79D4"/>
    <w:rsid w:val="00C071FC"/>
    <w:rsid w:val="00D90E68"/>
    <w:rsid w:val="00F4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9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9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0A8"/>
    <w:pPr>
      <w:spacing w:after="0" w:line="240" w:lineRule="auto"/>
    </w:pPr>
  </w:style>
  <w:style w:type="paragraph" w:styleId="NormalWeb">
    <w:name w:val="Normal (Web)"/>
    <w:basedOn w:val="Normal"/>
    <w:uiPriority w:val="99"/>
    <w:unhideWhenUsed/>
    <w:rsid w:val="00523E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57F4"/>
    <w:rPr>
      <w:color w:val="0000FF" w:themeColor="hyperlink"/>
      <w:u w:val="single"/>
    </w:rPr>
  </w:style>
  <w:style w:type="paragraph" w:styleId="Title">
    <w:name w:val="Title"/>
    <w:basedOn w:val="Normal"/>
    <w:next w:val="Normal"/>
    <w:link w:val="TitleChar"/>
    <w:uiPriority w:val="10"/>
    <w:qFormat/>
    <w:rsid w:val="00BA79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9D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A79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79D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A79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9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9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0A8"/>
    <w:pPr>
      <w:spacing w:after="0" w:line="240" w:lineRule="auto"/>
    </w:pPr>
  </w:style>
  <w:style w:type="paragraph" w:styleId="NormalWeb">
    <w:name w:val="Normal (Web)"/>
    <w:basedOn w:val="Normal"/>
    <w:uiPriority w:val="99"/>
    <w:unhideWhenUsed/>
    <w:rsid w:val="00523E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57F4"/>
    <w:rPr>
      <w:color w:val="0000FF" w:themeColor="hyperlink"/>
      <w:u w:val="single"/>
    </w:rPr>
  </w:style>
  <w:style w:type="paragraph" w:styleId="Title">
    <w:name w:val="Title"/>
    <w:basedOn w:val="Normal"/>
    <w:next w:val="Normal"/>
    <w:link w:val="TitleChar"/>
    <w:uiPriority w:val="10"/>
    <w:qFormat/>
    <w:rsid w:val="00BA79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9D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A79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79D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A7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0819">
      <w:bodyDiv w:val="1"/>
      <w:marLeft w:val="0"/>
      <w:marRight w:val="0"/>
      <w:marTop w:val="0"/>
      <w:marBottom w:val="0"/>
      <w:divBdr>
        <w:top w:val="none" w:sz="0" w:space="0" w:color="auto"/>
        <w:left w:val="none" w:sz="0" w:space="0" w:color="auto"/>
        <w:bottom w:val="none" w:sz="0" w:space="0" w:color="auto"/>
        <w:right w:val="none" w:sz="0" w:space="0" w:color="auto"/>
      </w:divBdr>
      <w:divsChild>
        <w:div w:id="2048555105">
          <w:marLeft w:val="1166"/>
          <w:marRight w:val="0"/>
          <w:marTop w:val="134"/>
          <w:marBottom w:val="0"/>
          <w:divBdr>
            <w:top w:val="none" w:sz="0" w:space="0" w:color="auto"/>
            <w:left w:val="none" w:sz="0" w:space="0" w:color="auto"/>
            <w:bottom w:val="none" w:sz="0" w:space="0" w:color="auto"/>
            <w:right w:val="none" w:sz="0" w:space="0" w:color="auto"/>
          </w:divBdr>
        </w:div>
        <w:div w:id="1220819107">
          <w:marLeft w:val="1166"/>
          <w:marRight w:val="0"/>
          <w:marTop w:val="134"/>
          <w:marBottom w:val="0"/>
          <w:divBdr>
            <w:top w:val="none" w:sz="0" w:space="0" w:color="auto"/>
            <w:left w:val="none" w:sz="0" w:space="0" w:color="auto"/>
            <w:bottom w:val="none" w:sz="0" w:space="0" w:color="auto"/>
            <w:right w:val="none" w:sz="0" w:space="0" w:color="auto"/>
          </w:divBdr>
        </w:div>
        <w:div w:id="984623095">
          <w:marLeft w:val="1166"/>
          <w:marRight w:val="0"/>
          <w:marTop w:val="134"/>
          <w:marBottom w:val="0"/>
          <w:divBdr>
            <w:top w:val="none" w:sz="0" w:space="0" w:color="auto"/>
            <w:left w:val="none" w:sz="0" w:space="0" w:color="auto"/>
            <w:bottom w:val="none" w:sz="0" w:space="0" w:color="auto"/>
            <w:right w:val="none" w:sz="0" w:space="0" w:color="auto"/>
          </w:divBdr>
        </w:div>
        <w:div w:id="1477146212">
          <w:marLeft w:val="1166"/>
          <w:marRight w:val="0"/>
          <w:marTop w:val="134"/>
          <w:marBottom w:val="0"/>
          <w:divBdr>
            <w:top w:val="none" w:sz="0" w:space="0" w:color="auto"/>
            <w:left w:val="none" w:sz="0" w:space="0" w:color="auto"/>
            <w:bottom w:val="none" w:sz="0" w:space="0" w:color="auto"/>
            <w:right w:val="none" w:sz="0" w:space="0" w:color="auto"/>
          </w:divBdr>
        </w:div>
        <w:div w:id="1192694215">
          <w:marLeft w:val="1166"/>
          <w:marRight w:val="0"/>
          <w:marTop w:val="134"/>
          <w:marBottom w:val="0"/>
          <w:divBdr>
            <w:top w:val="none" w:sz="0" w:space="0" w:color="auto"/>
            <w:left w:val="none" w:sz="0" w:space="0" w:color="auto"/>
            <w:bottom w:val="none" w:sz="0" w:space="0" w:color="auto"/>
            <w:right w:val="none" w:sz="0" w:space="0" w:color="auto"/>
          </w:divBdr>
        </w:div>
      </w:divsChild>
    </w:div>
    <w:div w:id="1441485521">
      <w:bodyDiv w:val="1"/>
      <w:marLeft w:val="0"/>
      <w:marRight w:val="0"/>
      <w:marTop w:val="0"/>
      <w:marBottom w:val="0"/>
      <w:divBdr>
        <w:top w:val="none" w:sz="0" w:space="0" w:color="auto"/>
        <w:left w:val="none" w:sz="0" w:space="0" w:color="auto"/>
        <w:bottom w:val="none" w:sz="0" w:space="0" w:color="auto"/>
        <w:right w:val="none" w:sz="0" w:space="0" w:color="auto"/>
      </w:divBdr>
      <w:divsChild>
        <w:div w:id="1286159223">
          <w:marLeft w:val="547"/>
          <w:marRight w:val="0"/>
          <w:marTop w:val="154"/>
          <w:marBottom w:val="0"/>
          <w:divBdr>
            <w:top w:val="none" w:sz="0" w:space="0" w:color="auto"/>
            <w:left w:val="none" w:sz="0" w:space="0" w:color="auto"/>
            <w:bottom w:val="none" w:sz="0" w:space="0" w:color="auto"/>
            <w:right w:val="none" w:sz="0" w:space="0" w:color="auto"/>
          </w:divBdr>
        </w:div>
        <w:div w:id="1411080280">
          <w:marLeft w:val="547"/>
          <w:marRight w:val="0"/>
          <w:marTop w:val="154"/>
          <w:marBottom w:val="0"/>
          <w:divBdr>
            <w:top w:val="none" w:sz="0" w:space="0" w:color="auto"/>
            <w:left w:val="none" w:sz="0" w:space="0" w:color="auto"/>
            <w:bottom w:val="none" w:sz="0" w:space="0" w:color="auto"/>
            <w:right w:val="none" w:sz="0" w:space="0" w:color="auto"/>
          </w:divBdr>
        </w:div>
        <w:div w:id="1682660202">
          <w:marLeft w:val="547"/>
          <w:marRight w:val="0"/>
          <w:marTop w:val="154"/>
          <w:marBottom w:val="0"/>
          <w:divBdr>
            <w:top w:val="none" w:sz="0" w:space="0" w:color="auto"/>
            <w:left w:val="none" w:sz="0" w:space="0" w:color="auto"/>
            <w:bottom w:val="none" w:sz="0" w:space="0" w:color="auto"/>
            <w:right w:val="none" w:sz="0" w:space="0" w:color="auto"/>
          </w:divBdr>
        </w:div>
        <w:div w:id="528683363">
          <w:marLeft w:val="547"/>
          <w:marRight w:val="0"/>
          <w:marTop w:val="154"/>
          <w:marBottom w:val="0"/>
          <w:divBdr>
            <w:top w:val="none" w:sz="0" w:space="0" w:color="auto"/>
            <w:left w:val="none" w:sz="0" w:space="0" w:color="auto"/>
            <w:bottom w:val="none" w:sz="0" w:space="0" w:color="auto"/>
            <w:right w:val="none" w:sz="0" w:space="0" w:color="auto"/>
          </w:divBdr>
        </w:div>
        <w:div w:id="2126195130">
          <w:marLeft w:val="547"/>
          <w:marRight w:val="0"/>
          <w:marTop w:val="154"/>
          <w:marBottom w:val="0"/>
          <w:divBdr>
            <w:top w:val="none" w:sz="0" w:space="0" w:color="auto"/>
            <w:left w:val="none" w:sz="0" w:space="0" w:color="auto"/>
            <w:bottom w:val="none" w:sz="0" w:space="0" w:color="auto"/>
            <w:right w:val="none" w:sz="0" w:space="0" w:color="auto"/>
          </w:divBdr>
        </w:div>
      </w:divsChild>
    </w:div>
    <w:div w:id="1520504981">
      <w:bodyDiv w:val="1"/>
      <w:marLeft w:val="0"/>
      <w:marRight w:val="0"/>
      <w:marTop w:val="0"/>
      <w:marBottom w:val="0"/>
      <w:divBdr>
        <w:top w:val="none" w:sz="0" w:space="0" w:color="auto"/>
        <w:left w:val="none" w:sz="0" w:space="0" w:color="auto"/>
        <w:bottom w:val="none" w:sz="0" w:space="0" w:color="auto"/>
        <w:right w:val="none" w:sz="0" w:space="0" w:color="auto"/>
      </w:divBdr>
    </w:div>
    <w:div w:id="1538422161">
      <w:bodyDiv w:val="1"/>
      <w:marLeft w:val="0"/>
      <w:marRight w:val="0"/>
      <w:marTop w:val="0"/>
      <w:marBottom w:val="0"/>
      <w:divBdr>
        <w:top w:val="none" w:sz="0" w:space="0" w:color="auto"/>
        <w:left w:val="none" w:sz="0" w:space="0" w:color="auto"/>
        <w:bottom w:val="none" w:sz="0" w:space="0" w:color="auto"/>
        <w:right w:val="none" w:sz="0" w:space="0" w:color="auto"/>
      </w:divBdr>
    </w:div>
    <w:div w:id="1664511128">
      <w:bodyDiv w:val="1"/>
      <w:marLeft w:val="0"/>
      <w:marRight w:val="0"/>
      <w:marTop w:val="0"/>
      <w:marBottom w:val="0"/>
      <w:divBdr>
        <w:top w:val="none" w:sz="0" w:space="0" w:color="auto"/>
        <w:left w:val="none" w:sz="0" w:space="0" w:color="auto"/>
        <w:bottom w:val="none" w:sz="0" w:space="0" w:color="auto"/>
        <w:right w:val="none" w:sz="0" w:space="0" w:color="auto"/>
      </w:divBdr>
    </w:div>
    <w:div w:id="1887257244">
      <w:bodyDiv w:val="1"/>
      <w:marLeft w:val="0"/>
      <w:marRight w:val="0"/>
      <w:marTop w:val="0"/>
      <w:marBottom w:val="0"/>
      <w:divBdr>
        <w:top w:val="none" w:sz="0" w:space="0" w:color="auto"/>
        <w:left w:val="none" w:sz="0" w:space="0" w:color="auto"/>
        <w:bottom w:val="none" w:sz="0" w:space="0" w:color="auto"/>
        <w:right w:val="none" w:sz="0" w:space="0" w:color="auto"/>
      </w:divBdr>
      <w:divsChild>
        <w:div w:id="2012105209">
          <w:marLeft w:val="547"/>
          <w:marRight w:val="0"/>
          <w:marTop w:val="154"/>
          <w:marBottom w:val="0"/>
          <w:divBdr>
            <w:top w:val="none" w:sz="0" w:space="0" w:color="auto"/>
            <w:left w:val="none" w:sz="0" w:space="0" w:color="auto"/>
            <w:bottom w:val="none" w:sz="0" w:space="0" w:color="auto"/>
            <w:right w:val="none" w:sz="0" w:space="0" w:color="auto"/>
          </w:divBdr>
        </w:div>
        <w:div w:id="53937256">
          <w:marLeft w:val="547"/>
          <w:marRight w:val="0"/>
          <w:marTop w:val="154"/>
          <w:marBottom w:val="0"/>
          <w:divBdr>
            <w:top w:val="none" w:sz="0" w:space="0" w:color="auto"/>
            <w:left w:val="none" w:sz="0" w:space="0" w:color="auto"/>
            <w:bottom w:val="none" w:sz="0" w:space="0" w:color="auto"/>
            <w:right w:val="none" w:sz="0" w:space="0" w:color="auto"/>
          </w:divBdr>
        </w:div>
        <w:div w:id="17234019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edu/rsp/training-opportunities-resources-and-ev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 Miller</dc:creator>
  <cp:lastModifiedBy>Lori L Miller</cp:lastModifiedBy>
  <cp:revision>4</cp:revision>
  <dcterms:created xsi:type="dcterms:W3CDTF">2013-05-13T20:09:00Z</dcterms:created>
  <dcterms:modified xsi:type="dcterms:W3CDTF">2013-05-15T13:44:00Z</dcterms:modified>
</cp:coreProperties>
</file>